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7C9088E" w14:textId="5FF524F5" w:rsidR="001B3079" w:rsidRDefault="001B3079" w:rsidP="00945E2D">
      <w:pPr>
        <w:pStyle w:val="Title"/>
        <w:ind w:left="720"/>
        <w:jc w:val="both"/>
      </w:pPr>
      <w:proofErr w:type="spellStart"/>
      <w:r>
        <w:t>Hubungan</w:t>
      </w:r>
      <w:proofErr w:type="spellEnd"/>
      <w:r>
        <w:t xml:space="preserve"> Dukungan Sosial </w:t>
      </w:r>
      <w:r w:rsidR="004F5D20">
        <w:t>d</w:t>
      </w:r>
      <w:r>
        <w:t xml:space="preserve">an Keterbukaan Diri Terhadap </w:t>
      </w:r>
      <w:proofErr w:type="spellStart"/>
      <w:r w:rsidR="00412FA1">
        <w:t>Krisis</w:t>
      </w:r>
      <w:proofErr w:type="spellEnd"/>
      <w:r w:rsidR="00412FA1">
        <w:t xml:space="preserve"> Seperempat </w:t>
      </w:r>
      <w:proofErr w:type="spellStart"/>
      <w:r w:rsidR="00412FA1">
        <w:t>Kehidupan</w:t>
      </w:r>
      <w:proofErr w:type="spellEnd"/>
      <w:r>
        <w:t xml:space="preserve"> </w:t>
      </w:r>
      <w:r w:rsidR="0026176E">
        <w:t>Pada</w:t>
      </w:r>
      <w:r w:rsidR="00F554AC">
        <w:t xml:space="preserve"> </w:t>
      </w:r>
      <w:proofErr w:type="spellStart"/>
      <w:r w:rsidR="00F554AC">
        <w:t>Lulusan</w:t>
      </w:r>
      <w:proofErr w:type="spellEnd"/>
      <w:r>
        <w:t xml:space="preserve"> </w:t>
      </w:r>
      <w:r w:rsidR="001064CD">
        <w:t>Sarjana</w:t>
      </w:r>
      <w:r>
        <w:t xml:space="preserve"> Di Sidoarjo </w:t>
      </w:r>
    </w:p>
    <w:p w14:paraId="0EDDCE61" w14:textId="3D3CE7EF" w:rsidR="00624965" w:rsidRPr="00624965" w:rsidRDefault="00624965" w:rsidP="00945E2D">
      <w:pPr>
        <w:pStyle w:val="Title"/>
        <w:ind w:left="720"/>
        <w:jc w:val="both"/>
        <w:rPr>
          <w:lang w:val="id-ID"/>
        </w:rPr>
      </w:pPr>
      <w:r w:rsidRPr="00624965">
        <w:rPr>
          <w:lang w:val="en"/>
        </w:rPr>
        <w:t>The Relationship between Social Support and Self</w:t>
      </w:r>
      <w:r w:rsidR="00374CF6">
        <w:rPr>
          <w:lang w:val="en"/>
        </w:rPr>
        <w:t xml:space="preserve"> </w:t>
      </w:r>
      <w:r w:rsidRPr="00624965">
        <w:rPr>
          <w:lang w:val="en"/>
        </w:rPr>
        <w:t>Disclosure on Quarter Life Crisis in Fresh Graduate in Sidoarjo</w:t>
      </w:r>
    </w:p>
    <w:p w14:paraId="511DFEBD" w14:textId="0133EC7F" w:rsidR="001B3079" w:rsidRDefault="001B3079" w:rsidP="001B3079">
      <w:pPr>
        <w:pBdr>
          <w:top w:val="nil"/>
          <w:left w:val="nil"/>
          <w:bottom w:val="nil"/>
          <w:right w:val="nil"/>
          <w:between w:val="nil"/>
        </w:pBdr>
        <w:spacing w:before="230"/>
        <w:ind w:firstLine="720"/>
        <w:rPr>
          <w:color w:val="000000"/>
          <w:sz w:val="20"/>
          <w:szCs w:val="20"/>
        </w:rPr>
      </w:pPr>
      <w:r>
        <w:rPr>
          <w:color w:val="000000"/>
          <w:sz w:val="20"/>
          <w:szCs w:val="20"/>
        </w:rPr>
        <w:t>Moh Idang Purnama</w:t>
      </w:r>
      <w:r>
        <w:rPr>
          <w:color w:val="000000"/>
          <w:sz w:val="20"/>
          <w:szCs w:val="20"/>
          <w:vertAlign w:val="superscript"/>
        </w:rPr>
        <w:t>1)</w:t>
      </w:r>
      <w:r>
        <w:rPr>
          <w:color w:val="000000"/>
          <w:sz w:val="20"/>
          <w:szCs w:val="20"/>
        </w:rPr>
        <w:t xml:space="preserve">, Dwi Nastiti </w:t>
      </w:r>
      <w:r>
        <w:rPr>
          <w:color w:val="000000"/>
          <w:sz w:val="20"/>
          <w:szCs w:val="20"/>
          <w:vertAlign w:val="superscript"/>
        </w:rPr>
        <w:t>*,2)</w:t>
      </w:r>
      <w:r>
        <w:rPr>
          <w:color w:val="000000"/>
          <w:sz w:val="20"/>
          <w:szCs w:val="20"/>
        </w:rPr>
        <w:t xml:space="preserve"> </w:t>
      </w:r>
    </w:p>
    <w:p w14:paraId="013CEC5D" w14:textId="77777777" w:rsidR="00A4032B" w:rsidRPr="00A4032B" w:rsidRDefault="00A4032B" w:rsidP="00A4032B">
      <w:pPr>
        <w:ind w:right="209" w:firstLine="720"/>
        <w:rPr>
          <w:i/>
          <w:iCs/>
          <w:sz w:val="20"/>
          <w:szCs w:val="20"/>
        </w:rPr>
      </w:pPr>
      <w:r w:rsidRPr="00A4032B">
        <w:rPr>
          <w:i/>
          <w:iCs/>
          <w:sz w:val="20"/>
          <w:szCs w:val="20"/>
        </w:rPr>
        <w:t>1)Program Studi Psikologi, Universitas Muhammadiyah Sidoarjo, Indonesia</w:t>
      </w:r>
    </w:p>
    <w:p w14:paraId="262D45D4" w14:textId="194457B2" w:rsidR="005379A3" w:rsidRDefault="00A4032B" w:rsidP="00A4032B">
      <w:pPr>
        <w:ind w:right="209" w:firstLine="720"/>
      </w:pPr>
      <w:r w:rsidRPr="00A4032B">
        <w:rPr>
          <w:i/>
          <w:iCs/>
          <w:sz w:val="20"/>
          <w:szCs w:val="20"/>
        </w:rPr>
        <w:t>2) Program Studi Psikologi, Universitas Muhammadiyah Sidoarjo, Indonesia</w:t>
      </w:r>
    </w:p>
    <w:p w14:paraId="1A8361FE" w14:textId="587F4956" w:rsidR="00B1131B" w:rsidRDefault="0020769B" w:rsidP="001B3079">
      <w:pPr>
        <w:ind w:right="209" w:firstLine="720"/>
        <w:rPr>
          <w:sz w:val="20"/>
          <w:szCs w:val="20"/>
        </w:rPr>
      </w:pPr>
      <w:hyperlink r:id="rId8">
        <w:r w:rsidR="001B3079">
          <w:rPr>
            <w:color w:val="0000FF"/>
            <w:sz w:val="20"/>
            <w:szCs w:val="20"/>
            <w:u w:val="single"/>
          </w:rPr>
          <w:t>idangpurnama3@gmail.com</w:t>
        </w:r>
      </w:hyperlink>
      <w:r w:rsidR="001B3079">
        <w:rPr>
          <w:sz w:val="20"/>
          <w:szCs w:val="20"/>
        </w:rPr>
        <w:t xml:space="preserve"> </w:t>
      </w:r>
    </w:p>
    <w:p w14:paraId="443BD3EE" w14:textId="5163C29C" w:rsidR="001B3079" w:rsidRDefault="0020769B" w:rsidP="001B3079">
      <w:pPr>
        <w:ind w:right="209" w:firstLine="720"/>
        <w:rPr>
          <w:color w:val="FF0000"/>
          <w:sz w:val="20"/>
          <w:szCs w:val="20"/>
        </w:rPr>
      </w:pPr>
      <w:hyperlink r:id="rId9" w:history="1">
        <w:r w:rsidR="004F5D20" w:rsidRPr="00AA57E2">
          <w:rPr>
            <w:rStyle w:val="Hyperlink"/>
            <w:sz w:val="20"/>
            <w:szCs w:val="20"/>
          </w:rPr>
          <w:t>dwinastiti@umsida.ac.id</w:t>
        </w:r>
      </w:hyperlink>
      <w:r w:rsidR="00034869">
        <w:rPr>
          <w:sz w:val="20"/>
          <w:szCs w:val="20"/>
        </w:rPr>
        <w:t xml:space="preserve"> </w:t>
      </w:r>
      <w:r w:rsidR="001B3079">
        <w:rPr>
          <w:color w:val="FF0000"/>
          <w:sz w:val="20"/>
          <w:szCs w:val="20"/>
        </w:rPr>
        <w:t xml:space="preserve">  </w:t>
      </w:r>
    </w:p>
    <w:p w14:paraId="78D8B5D4" w14:textId="08C658AF" w:rsidR="00C716F0" w:rsidRPr="001B3079" w:rsidRDefault="00C716F0" w:rsidP="001B3079">
      <w:pPr>
        <w:ind w:left="851"/>
        <w:contextualSpacing/>
        <w:rPr>
          <w:sz w:val="20"/>
          <w:szCs w:val="20"/>
          <w:lang w:val="en-ID"/>
        </w:rPr>
      </w:pPr>
    </w:p>
    <w:p w14:paraId="0BFBD179" w14:textId="77777777" w:rsidR="00953F53" w:rsidRDefault="00953F53">
      <w:pPr>
        <w:sectPr w:rsidR="00953F53" w:rsidSect="005F248D">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134" w:left="1411" w:header="850" w:footer="720" w:gutter="0"/>
          <w:cols w:space="720"/>
          <w:titlePg/>
          <w:docGrid w:linePitch="360"/>
        </w:sectPr>
      </w:pPr>
    </w:p>
    <w:p w14:paraId="73607D14" w14:textId="2AEB43F6" w:rsidR="000B526B" w:rsidRPr="001B1EBA" w:rsidRDefault="00F91B45" w:rsidP="002F7FC1">
      <w:pPr>
        <w:pStyle w:val="BodyAbstract"/>
        <w:tabs>
          <w:tab w:val="left" w:pos="0"/>
        </w:tabs>
        <w:spacing w:before="58" w:after="0"/>
        <w:ind w:left="0" w:right="4"/>
        <w:jc w:val="both"/>
        <w:rPr>
          <w:smallCaps w:val="0"/>
        </w:rPr>
      </w:pPr>
      <w:r w:rsidRPr="008D7030">
        <w:rPr>
          <w:b/>
          <w:bCs/>
          <w:i w:val="0"/>
          <w:iCs/>
          <w:smallCaps w:val="0"/>
        </w:rPr>
        <w:t>Abstra</w:t>
      </w:r>
      <w:r w:rsidR="001B34E1" w:rsidRPr="008D7030">
        <w:rPr>
          <w:b/>
          <w:bCs/>
          <w:i w:val="0"/>
          <w:iCs/>
          <w:smallCaps w:val="0"/>
        </w:rPr>
        <w:t>ct</w:t>
      </w:r>
      <w:r w:rsidR="009A721D">
        <w:rPr>
          <w:b/>
          <w:bCs/>
          <w:i w:val="0"/>
          <w:iCs/>
          <w:smallCaps w:val="0"/>
        </w:rPr>
        <w:t xml:space="preserve"> </w:t>
      </w:r>
      <w:r w:rsidR="00270FB8" w:rsidRPr="00270FB8">
        <w:rPr>
          <w:smallCaps w:val="0"/>
        </w:rPr>
        <w:t>In the early adulthood stage, individuals often face transition periods such as completing college studies or becoming fresh graduates. Inability to face challenges during this period can result in psychological problems, including feelings of adrift and an emotional crisis known as the Quarter Life Crisis. This research aims to explore the relationship between social support and self-disclosure on the quarter life crisis in fresh graduate students in Sidoarjo. The hypothesis of this research is that there is a relationship between social support and self-disclosure and the quarter life crisis. The research population includes students and fresh graduates aged 22-24 years in Sidoarjo, with a total population of 394,370. Of this number, 270 samples were selected based on the Isaac table with an error rate of 10%, using the Accidental Sampling technique. The analysis technique used is Multiple Correlation. The research results reveal that social support and self-disclosure provide an effective contribution of 39.9% to the quarter life crisis. From these results, it can be concluded that the higher the level of the independent variable, the lower the level of the dependent variable, and vice versa.</w:t>
      </w:r>
      <w:r w:rsidR="009A721D" w:rsidRPr="001B1EBA">
        <w:rPr>
          <w:smallCaps w:val="0"/>
        </w:rPr>
        <w:t>.</w:t>
      </w:r>
    </w:p>
    <w:p w14:paraId="1EFD9AE6" w14:textId="23D0A8F8" w:rsidR="00A30172" w:rsidRDefault="00A30172" w:rsidP="002F7FC1">
      <w:pPr>
        <w:pStyle w:val="BodyAbstract"/>
        <w:tabs>
          <w:tab w:val="left" w:pos="0"/>
        </w:tabs>
        <w:spacing w:before="58" w:after="0"/>
        <w:ind w:left="0" w:right="4"/>
        <w:jc w:val="both"/>
        <w:rPr>
          <w:i w:val="0"/>
          <w:iCs/>
          <w:smallCaps w:val="0"/>
        </w:rPr>
      </w:pPr>
      <w:r w:rsidRPr="008D7030">
        <w:rPr>
          <w:b/>
          <w:bCs/>
          <w:i w:val="0"/>
          <w:iCs/>
          <w:smallCaps w:val="0"/>
        </w:rPr>
        <w:t>Keyword</w:t>
      </w:r>
      <w:r w:rsidR="00701310" w:rsidRPr="008D7030">
        <w:rPr>
          <w:b/>
          <w:bCs/>
          <w:i w:val="0"/>
          <w:iCs/>
          <w:smallCaps w:val="0"/>
        </w:rPr>
        <w:t>s</w:t>
      </w:r>
      <w:r w:rsidR="006175C0">
        <w:rPr>
          <w:b/>
          <w:bCs/>
          <w:i w:val="0"/>
          <w:iCs/>
          <w:smallCaps w:val="0"/>
        </w:rPr>
        <w:t xml:space="preserve">- </w:t>
      </w:r>
      <w:r w:rsidR="006175C0" w:rsidRPr="004B16F4">
        <w:rPr>
          <w:smallCaps w:val="0"/>
        </w:rPr>
        <w:t>Quarter Life Crisis; Social Support; Self Disclosure</w:t>
      </w:r>
    </w:p>
    <w:p w14:paraId="287E6E60" w14:textId="77777777" w:rsidR="00AD33C9" w:rsidRPr="008D7030" w:rsidRDefault="00AD33C9" w:rsidP="002F7FC1">
      <w:pPr>
        <w:pStyle w:val="BodyAbstract"/>
        <w:tabs>
          <w:tab w:val="left" w:pos="0"/>
        </w:tabs>
        <w:spacing w:before="58" w:after="0"/>
        <w:ind w:left="0" w:right="4"/>
        <w:jc w:val="both"/>
        <w:rPr>
          <w:b/>
          <w:bCs/>
          <w:i w:val="0"/>
          <w:iCs/>
          <w:smallCaps w:val="0"/>
        </w:rPr>
      </w:pPr>
    </w:p>
    <w:p w14:paraId="7DDC4D71" w14:textId="77777777" w:rsidR="00EB0112" w:rsidRDefault="00E932FA" w:rsidP="002F7FC1">
      <w:pPr>
        <w:pStyle w:val="BodyAbstract"/>
        <w:tabs>
          <w:tab w:val="left" w:pos="0"/>
        </w:tabs>
        <w:spacing w:before="58" w:after="0"/>
        <w:ind w:left="0" w:right="4"/>
        <w:jc w:val="both"/>
        <w:rPr>
          <w:smallCaps w:val="0"/>
        </w:rPr>
      </w:pPr>
      <w:r w:rsidRPr="008D7030">
        <w:rPr>
          <w:b/>
          <w:bCs/>
          <w:i w:val="0"/>
          <w:iCs/>
          <w:smallCaps w:val="0"/>
        </w:rPr>
        <w:t>Abstrak</w:t>
      </w:r>
      <w:r w:rsidR="008D7030">
        <w:rPr>
          <w:b/>
          <w:bCs/>
          <w:i w:val="0"/>
          <w:iCs/>
          <w:smallCaps w:val="0"/>
        </w:rPr>
        <w:t xml:space="preserve">  </w:t>
      </w:r>
      <w:r w:rsidR="00270FB8" w:rsidRPr="00270FB8">
        <w:rPr>
          <w:smallCaps w:val="0"/>
        </w:rPr>
        <w:t>Pada tahap dewasa awal, individu sering menghadapi masa transisi seperti menyelesaikan studi kuliah atau menjadi fresh graduate. Ketidakmampuan dalam menghadapi berbagai tantangan selama periode ini dapat mengakibatkan masalah psikologis, termasuk perasaan terombang-ambing dan krisis emosional yang dikenal sebagai Quarter Life Crisis. Penelitian ini bertujuan untuk menge</w:t>
      </w:r>
      <w:r w:rsidR="00600EEA">
        <w:rPr>
          <w:smallCaps w:val="0"/>
        </w:rPr>
        <w:t>tahui</w:t>
      </w:r>
      <w:r w:rsidR="00270FB8" w:rsidRPr="00270FB8">
        <w:rPr>
          <w:smallCaps w:val="0"/>
        </w:rPr>
        <w:t xml:space="preserve"> hubungan antara dukungan sosial dan self disclosure terhadap quarter life crisis pada  fresh graduate di Sidoarjo. Hipotesis dari penelitian ini adalah adanya hubungan antara dukungan sosial dan self disclosure dengan quarter life crisis. Populasi penelitian mencakup  fresh graduate berusia 22-24 tahun di Sidoarjo, dengan total populasi 394,370. Dari jumlah tersebut, 270 sampel dipilih berdasarkan tabel Isaac dengan taraf kesalahan 10%, menggunakan teknik </w:t>
      </w:r>
      <w:r w:rsidR="00124F80">
        <w:rPr>
          <w:smallCaps w:val="0"/>
        </w:rPr>
        <w:t>Purposive Sampling</w:t>
      </w:r>
      <w:r w:rsidR="00270FB8" w:rsidRPr="00270FB8">
        <w:rPr>
          <w:smallCaps w:val="0"/>
        </w:rPr>
        <w:t xml:space="preserve">. Teknik analisis yang digunakan adalah </w:t>
      </w:r>
      <w:r w:rsidR="00601DE2">
        <w:rPr>
          <w:smallCaps w:val="0"/>
        </w:rPr>
        <w:t>Regresi Linier Berganfs</w:t>
      </w:r>
      <w:r w:rsidR="00270FB8" w:rsidRPr="00270FB8">
        <w:rPr>
          <w:smallCaps w:val="0"/>
        </w:rPr>
        <w:t>. Hasil penelitian mengungkapkan bahwa dukungan sosial dan self disclosure memberikan kontribusi efektif sebesar 39,9% terhadap quarter life crisis. Dari hasil tersebut, dapat disimpulkan bahwa semakin tinggi tingkat variabel independen, semakin rendah tingkat variabel dependen, dan sebaliknya.</w:t>
      </w:r>
    </w:p>
    <w:p w14:paraId="3CE7F53B" w14:textId="3216B475" w:rsidR="00E932FA" w:rsidRPr="004B16F4" w:rsidRDefault="003E0A0F" w:rsidP="002F7FC1">
      <w:pPr>
        <w:pStyle w:val="BodyAbstract"/>
        <w:tabs>
          <w:tab w:val="left" w:pos="0"/>
        </w:tabs>
        <w:spacing w:before="58" w:after="0"/>
        <w:ind w:left="0" w:right="4"/>
        <w:jc w:val="both"/>
        <w:rPr>
          <w:smallCaps w:val="0"/>
        </w:rPr>
      </w:pPr>
      <w:r w:rsidRPr="008D7030">
        <w:rPr>
          <w:b/>
          <w:bCs/>
          <w:i w:val="0"/>
          <w:iCs/>
          <w:smallCaps w:val="0"/>
        </w:rPr>
        <w:t>Kata Kunci</w:t>
      </w:r>
      <w:r w:rsidR="009A721D">
        <w:rPr>
          <w:b/>
          <w:bCs/>
          <w:i w:val="0"/>
          <w:iCs/>
          <w:smallCaps w:val="0"/>
        </w:rPr>
        <w:t xml:space="preserve"> – </w:t>
      </w:r>
      <w:r w:rsidR="006175C0" w:rsidRPr="004B16F4">
        <w:rPr>
          <w:smallCaps w:val="0"/>
        </w:rPr>
        <w:t xml:space="preserve">Krisis Seperempat </w:t>
      </w:r>
      <w:r w:rsidR="00EB0112">
        <w:rPr>
          <w:smallCaps w:val="0"/>
        </w:rPr>
        <w:t>Kehidupan</w:t>
      </w:r>
      <w:r w:rsidR="0089036F" w:rsidRPr="004B16F4">
        <w:rPr>
          <w:smallCaps w:val="0"/>
        </w:rPr>
        <w:t>;</w:t>
      </w:r>
      <w:r w:rsidR="0042681B" w:rsidRPr="004B16F4">
        <w:rPr>
          <w:smallCaps w:val="0"/>
        </w:rPr>
        <w:t xml:space="preserve"> Dukungan Sosial; </w:t>
      </w:r>
      <w:r w:rsidR="00A51CAA" w:rsidRPr="004B16F4">
        <w:rPr>
          <w:smallCaps w:val="0"/>
        </w:rPr>
        <w:t>Keterbukaan Diri</w:t>
      </w:r>
    </w:p>
    <w:p w14:paraId="57AB5D74" w14:textId="77777777" w:rsidR="002F7FC1" w:rsidRPr="004B16F4" w:rsidRDefault="002F7FC1">
      <w:pPr>
        <w:pStyle w:val="Heading1"/>
        <w:rPr>
          <w:i/>
          <w:sz w:val="24"/>
        </w:rPr>
      </w:pPr>
    </w:p>
    <w:p w14:paraId="642D0846" w14:textId="77777777" w:rsidR="002F7FC1" w:rsidRPr="002F7FC1" w:rsidRDefault="002F7FC1" w:rsidP="002F7FC1">
      <w:pPr>
        <w:sectPr w:rsidR="002F7FC1" w:rsidRPr="002F7FC1" w:rsidSect="002F7FC1">
          <w:type w:val="continuous"/>
          <w:pgSz w:w="11906" w:h="16838"/>
          <w:pgMar w:top="1701" w:right="1134" w:bottom="1701" w:left="1412" w:header="1134" w:footer="720" w:gutter="0"/>
          <w:cols w:space="288"/>
          <w:docGrid w:linePitch="360"/>
        </w:sectPr>
      </w:pPr>
    </w:p>
    <w:p w14:paraId="2EA35D2B" w14:textId="350F5C3A" w:rsidR="00953F53" w:rsidRDefault="008F3589">
      <w:pPr>
        <w:pStyle w:val="Heading1"/>
        <w:rPr>
          <w:sz w:val="24"/>
        </w:rPr>
      </w:pPr>
      <w:r w:rsidRPr="006C7A28">
        <w:rPr>
          <w:sz w:val="24"/>
        </w:rPr>
        <w:t xml:space="preserve">I. PENDAHULUAN </w:t>
      </w:r>
    </w:p>
    <w:p w14:paraId="2E0C852A" w14:textId="75BA54A0" w:rsidR="000C31B8" w:rsidRPr="000C31B8" w:rsidRDefault="00E21300" w:rsidP="00551ADA">
      <w:pPr>
        <w:ind w:firstLine="720"/>
        <w:jc w:val="both"/>
        <w:rPr>
          <w:iCs/>
          <w:color w:val="000000"/>
          <w:sz w:val="20"/>
          <w:szCs w:val="20"/>
        </w:rPr>
      </w:pPr>
      <w:r w:rsidRPr="00E21300">
        <w:rPr>
          <w:color w:val="000000"/>
          <w:sz w:val="20"/>
          <w:szCs w:val="20"/>
        </w:rPr>
        <w:t>Masa dewasa awal adalah periode di mana individu biasanya menyelesaikan studi perguruan tinggi, yang dikenal sebagai fresh graduate. Fresh graduate adalah sebutan untuk seseorang yang baru saja lulus dari pendidikan diploma atau sarjana dan sedang bersiap memasuki dunia kerja tanpa pengalaman kerja sebelumnya</w:t>
      </w:r>
      <w:r w:rsidR="00551ADA">
        <w:rPr>
          <w:color w:val="000000"/>
          <w:sz w:val="20"/>
          <w:szCs w:val="20"/>
        </w:rPr>
        <w:fldChar w:fldCharType="begin" w:fldLock="1"/>
      </w:r>
      <w:r w:rsidR="00EE16B2">
        <w:rPr>
          <w:color w:val="000000"/>
          <w:sz w:val="20"/>
          <w:szCs w:val="20"/>
        </w:rPr>
        <w:instrText>ADDIN CSL_CITATION {"citationItems":[{"id":"ITEM-1","itemData":{"DOI":"10.14710/jp.19.3.297-314","abstract":"Fresh graduates need to have work readiness as one of the essential attributes. Work readiness is a condition when fresh graduates ready to succeed in the working world. In Indonesia, studies explaining the measurement scale of work readiness are still limited. This study aims to develop a work readiness scale for undergraduates, which is beneficial for companies, universities, and fresh graduates. The research sample consists of 118 fresh graduates, with no prior work experiences. After several examinations, the scale contains 49 items. As a result, the construct validity test using confirmatory factor analysis (CFA) shows that the developed instrument can measure the work readiness construct. The results of the reliability test using Cronbach's alpha coefficient is .961. This number means that the developed instrument is reliable. The analysis results show that the developed work readiness scale has good validity and reliability.","author":[{"dropping-particle":"","family":"Sagita","given":"Marisa Putri","non-dropping-particle":"","parse-names":false,"suffix":""},{"dropping-particle":"El","family":"Hami","given":"Azhar","non-dropping-particle":"","parse-names":false,"suffix":""},{"dropping-particle":"","family":"Hinduan","given":"Zahrotur Rusyda","non-dropping-particle":"","parse-names":false,"suffix":""}],"container-title":"Jurnal Psikologi","id":"ITEM-1","issue":"3","issued":{"date-parts":[["2020"]]},"page":"297-314","title":"Development of Indonesian Work Readiness Scale on Fresh Graduate in Indonesia","type":"article-journal","volume":"19"},"uris":["http://www.mendeley.com/documents/?uuid=ce512f54-2133-4e18-87e5-9932d753a407"]}],"mendeley":{"formattedCitation":"[1]","plainTextFormattedCitation":"[1]","previouslyFormattedCitation":"[1]"},"properties":{"noteIndex":0},"schema":"https://github.com/citation-style-language/schema/raw/master/csl-citation.json"}</w:instrText>
      </w:r>
      <w:r w:rsidR="00551ADA">
        <w:rPr>
          <w:color w:val="000000"/>
          <w:sz w:val="20"/>
          <w:szCs w:val="20"/>
        </w:rPr>
        <w:fldChar w:fldCharType="separate"/>
      </w:r>
      <w:r w:rsidR="00551ADA" w:rsidRPr="00551ADA">
        <w:rPr>
          <w:noProof/>
          <w:color w:val="000000"/>
          <w:sz w:val="20"/>
          <w:szCs w:val="20"/>
        </w:rPr>
        <w:t>[1]</w:t>
      </w:r>
      <w:r w:rsidR="00551ADA">
        <w:rPr>
          <w:color w:val="000000"/>
          <w:sz w:val="20"/>
          <w:szCs w:val="20"/>
        </w:rPr>
        <w:fldChar w:fldCharType="end"/>
      </w:r>
      <w:r w:rsidR="00F9199B">
        <w:rPr>
          <w:color w:val="000000"/>
          <w:sz w:val="20"/>
          <w:szCs w:val="20"/>
        </w:rPr>
        <w:t xml:space="preserve">. </w:t>
      </w:r>
      <w:r w:rsidR="00F9199B" w:rsidRPr="00F9199B">
        <w:rPr>
          <w:color w:val="000000"/>
          <w:sz w:val="20"/>
          <w:szCs w:val="20"/>
        </w:rPr>
        <w:t xml:space="preserve">Meningkatnya persaingan di dunia kerja memaksa dewasa awal untuk bekerja lebih keras atau tampil lebih unggul dibanding yang lain, yang berdampak pada kesejahteraan </w:t>
      </w:r>
      <w:r w:rsidR="00CC721D">
        <w:rPr>
          <w:color w:val="000000"/>
          <w:sz w:val="20"/>
          <w:szCs w:val="20"/>
        </w:rPr>
        <w:t>pada</w:t>
      </w:r>
      <w:r w:rsidR="00F9199B" w:rsidRPr="00F9199B">
        <w:rPr>
          <w:color w:val="000000"/>
          <w:sz w:val="20"/>
          <w:szCs w:val="20"/>
        </w:rPr>
        <w:t xml:space="preserve"> fresh graduate</w:t>
      </w:r>
      <w:r w:rsidR="001B3079">
        <w:rPr>
          <w:color w:val="000000"/>
          <w:sz w:val="20"/>
          <w:szCs w:val="20"/>
        </w:rPr>
        <w:t xml:space="preserve">. </w:t>
      </w:r>
      <w:r w:rsidR="004B3DED">
        <w:rPr>
          <w:color w:val="000000"/>
          <w:sz w:val="20"/>
          <w:szCs w:val="20"/>
        </w:rPr>
        <w:t xml:space="preserve">Menurut Robbins </w:t>
      </w:r>
      <w:r w:rsidR="00E519D9">
        <w:rPr>
          <w:color w:val="000000"/>
          <w:sz w:val="20"/>
          <w:szCs w:val="20"/>
        </w:rPr>
        <w:t>(2001) t</w:t>
      </w:r>
      <w:r w:rsidR="00BF5E8A" w:rsidRPr="00BF5E8A">
        <w:rPr>
          <w:color w:val="000000"/>
          <w:sz w:val="20"/>
          <w:szCs w:val="20"/>
        </w:rPr>
        <w:t xml:space="preserve">anggung jawab baru, kebingungan identitas, kehilangan arah, serta perasaan tidak berdaya, takut, dan khawatir akan masa depan yang dialami oleh individu berusia 20-an, menyebabkan krisis </w:t>
      </w:r>
      <w:r w:rsidR="00BF5E8A">
        <w:rPr>
          <w:color w:val="000000"/>
          <w:sz w:val="20"/>
          <w:szCs w:val="20"/>
        </w:rPr>
        <w:t>seperempat kehidupan</w:t>
      </w:r>
      <w:r w:rsidR="00BF5E8A" w:rsidRPr="00BF5E8A">
        <w:rPr>
          <w:color w:val="000000"/>
          <w:sz w:val="20"/>
          <w:szCs w:val="20"/>
        </w:rPr>
        <w:t xml:space="preserve"> yang dikenal sebagai quarterlife crisis</w:t>
      </w:r>
      <w:r w:rsidR="000C31B8">
        <w:rPr>
          <w:color w:val="000000"/>
          <w:sz w:val="20"/>
          <w:szCs w:val="20"/>
        </w:rPr>
        <w:fldChar w:fldCharType="begin" w:fldLock="1"/>
      </w:r>
      <w:r w:rsidR="00EE16B2">
        <w:rPr>
          <w:color w:val="000000"/>
          <w:sz w:val="20"/>
          <w:szCs w:val="20"/>
        </w:rPr>
        <w:instrText>ADDIN CSL_CITATION {"citationItems":[{"id":"ITEM-1","itemData":{"abstract":"The existence of new responsibilities, identity confusion, loss of direction followed by feelings of helplessness, fear and worry about the future that occur in individuals aged 20 causes an emotional crisis known as a quarterlife crisis. The purpose of this study is to analyze the description of the quarterlife crisis phase in Guidance and Counseling students at the Lambung Mangkurat University including factors, impact and individual efforts in dealing with a quarterlife crisis. Descriptive research methodologies are used in this study's qualitative research design. Purposive sampling was utilized to choose the informants, namely students of Counseling Study Program batches 2019 and 2020. Informants amounted to 3 people aged 20-21 years. Interviews, observation, and documentation were employed as research instruments, and Miles and Huberman's reduction, presentation, and verification data analysis methodologies were applied. a method of applying technical triangulation to verify the accuracy of the data. The results of the study stated that the quarter-life crisis in Guidance and Counseling students at Lambung Mangkurat University had an impact on emotional conditions. But the intensity of the impact is not so significant in daily lives. Factors causing the quarterlife crisis are inhibited self-exploration, unstable motivation, and procrastination. Efforts made by individuals when facing a quarterlife crisis are channeling their interests/hobbies, having faith and praying to God Almighty, and having a flexible mind.","author":[{"dropping-particle":"","family":"Rachmayanie Jamain","given":"Ririanti","non-dropping-particle":"","parse-names":false,"suffix":""},{"dropping-particle":"","family":"Permata Sari","given":"Nina","non-dropping-particle":"","parse-names":false,"suffix":""},{"dropping-particle":"","family":"Maulina Ningrum","given":"Siti","non-dropping-particle":"","parse-names":false,"suffix":""}],"container-title":"Annual Guidance and Counseling Academic Forum","id":"ITEM-1","issued":{"date-parts":[["2023"]]},"page":"133-137","title":"Benarkah terjadi Fase Quarterlife Crisis pada Mahasiswa?","type":"article-journal"},"uris":["http://www.mendeley.com/documents/?uuid=818cb024-221b-4aa8-b80b-b204aee0f013"]}],"mendeley":{"formattedCitation":"[2]","plainTextFormattedCitation":"[2]","previouslyFormattedCitation":"[2]"},"properties":{"noteIndex":0},"schema":"https://github.com/citation-style-language/schema/raw/master/csl-citation.json"}</w:instrText>
      </w:r>
      <w:r w:rsidR="000C31B8">
        <w:rPr>
          <w:color w:val="000000"/>
          <w:sz w:val="20"/>
          <w:szCs w:val="20"/>
        </w:rPr>
        <w:fldChar w:fldCharType="separate"/>
      </w:r>
      <w:r w:rsidR="00551ADA" w:rsidRPr="00551ADA">
        <w:rPr>
          <w:noProof/>
          <w:color w:val="000000"/>
          <w:sz w:val="20"/>
          <w:szCs w:val="20"/>
        </w:rPr>
        <w:t>[2]</w:t>
      </w:r>
      <w:r w:rsidR="000C31B8">
        <w:rPr>
          <w:color w:val="000000"/>
          <w:sz w:val="20"/>
          <w:szCs w:val="20"/>
        </w:rPr>
        <w:fldChar w:fldCharType="end"/>
      </w:r>
      <w:r w:rsidR="00BF5E8A" w:rsidRPr="00BF5E8A">
        <w:rPr>
          <w:color w:val="000000"/>
          <w:sz w:val="20"/>
          <w:szCs w:val="20"/>
        </w:rPr>
        <w:t>.</w:t>
      </w:r>
    </w:p>
    <w:p w14:paraId="2DC52FA5" w14:textId="5EE79719" w:rsidR="001B3079" w:rsidRDefault="001B3079" w:rsidP="001B3079">
      <w:pPr>
        <w:ind w:firstLine="720"/>
        <w:jc w:val="both"/>
        <w:rPr>
          <w:color w:val="000000"/>
          <w:sz w:val="20"/>
          <w:szCs w:val="20"/>
        </w:rPr>
      </w:pPr>
      <w:r>
        <w:rPr>
          <w:i/>
          <w:color w:val="000000"/>
          <w:sz w:val="20"/>
          <w:szCs w:val="20"/>
        </w:rPr>
        <w:t>Quarter Life Crisis</w:t>
      </w:r>
      <w:r>
        <w:rPr>
          <w:color w:val="000000"/>
          <w:sz w:val="20"/>
          <w:szCs w:val="20"/>
        </w:rPr>
        <w:t xml:space="preserve"> adalah suatu respon terhadap terlalu banyaknya pilihan-pilihan </w:t>
      </w:r>
      <w:r>
        <w:rPr>
          <w:sz w:val="20"/>
          <w:szCs w:val="20"/>
        </w:rPr>
        <w:t>serta</w:t>
      </w:r>
      <w:r>
        <w:rPr>
          <w:color w:val="000000"/>
          <w:sz w:val="20"/>
          <w:szCs w:val="20"/>
        </w:rPr>
        <w:t xml:space="preserve"> perasaan panik yang membuat individu tidak berdaya. Menurut Robbins &amp; Wilner </w:t>
      </w:r>
      <w:r>
        <w:rPr>
          <w:i/>
          <w:color w:val="000000"/>
          <w:sz w:val="20"/>
          <w:szCs w:val="20"/>
        </w:rPr>
        <w:t xml:space="preserve">Quarter Life Crisis </w:t>
      </w:r>
      <w:r>
        <w:rPr>
          <w:color w:val="000000"/>
          <w:sz w:val="20"/>
          <w:szCs w:val="20"/>
        </w:rPr>
        <w:t>merupakan reaksi seseorang terhadap ketidakstabilan tinggi kemudian terlalu banyak pilihan serta kecemasan tentang sesuatu yang dihadapinya</w:t>
      </w:r>
      <w:r w:rsidR="006E5644">
        <w:rPr>
          <w:color w:val="000000"/>
          <w:sz w:val="20"/>
          <w:szCs w:val="20"/>
        </w:rPr>
        <w:fldChar w:fldCharType="begin" w:fldLock="1"/>
      </w:r>
      <w:r w:rsidR="00EE16B2">
        <w:rPr>
          <w:color w:val="000000"/>
          <w:sz w:val="20"/>
          <w:szCs w:val="20"/>
        </w:rPr>
        <w:instrText>ADDIN CSL_CITATION {"citationItems":[{"id":"ITEM-1","itemData":{"author":[{"dropping-particle":"","family":"Robbins Alexandra","given":"Wilner Abby","non-dropping-particle":"","parse-names":false,"suffix":""}],"id":"ITEM-1","issued":{"date-parts":[["2001"]]},"number-of-pages":"1-224","publisher-place":"New york","title":"Quarterlife Crisis: The Unique Challenges of Life in Your Twentiese","type":"book"},"uris":["http://www.mendeley.com/documents/?uuid=a469257c-8bc3-47a9-a28e-998c672a128c"]}],"mendeley":{"formattedCitation":"[3]","plainTextFormattedCitation":"[3]","previouslyFormattedCitation":"[3]"},"properties":{"noteIndex":0},"schema":"https://github.com/citation-style-language/schema/raw/master/csl-citation.json"}</w:instrText>
      </w:r>
      <w:r w:rsidR="006E5644">
        <w:rPr>
          <w:color w:val="000000"/>
          <w:sz w:val="20"/>
          <w:szCs w:val="20"/>
        </w:rPr>
        <w:fldChar w:fldCharType="separate"/>
      </w:r>
      <w:r w:rsidR="00551ADA" w:rsidRPr="00551ADA">
        <w:rPr>
          <w:noProof/>
          <w:color w:val="000000"/>
          <w:sz w:val="20"/>
          <w:szCs w:val="20"/>
        </w:rPr>
        <w:t>[3]</w:t>
      </w:r>
      <w:r w:rsidR="006E5644">
        <w:rPr>
          <w:color w:val="000000"/>
          <w:sz w:val="20"/>
          <w:szCs w:val="20"/>
        </w:rPr>
        <w:fldChar w:fldCharType="end"/>
      </w:r>
      <w:r w:rsidR="006E5644">
        <w:rPr>
          <w:color w:val="000000"/>
          <w:sz w:val="20"/>
          <w:szCs w:val="20"/>
        </w:rPr>
        <w:t>.</w:t>
      </w:r>
      <w:r w:rsidR="006E5644" w:rsidRPr="006E5644">
        <w:rPr>
          <w:i/>
          <w:color w:val="000000"/>
          <w:sz w:val="20"/>
          <w:szCs w:val="20"/>
        </w:rPr>
        <w:t xml:space="preserve"> </w:t>
      </w:r>
      <w:r w:rsidR="006E5644">
        <w:rPr>
          <w:i/>
          <w:color w:val="000000"/>
          <w:sz w:val="20"/>
          <w:szCs w:val="20"/>
        </w:rPr>
        <w:t>Quarter life crisis</w:t>
      </w:r>
      <w:r w:rsidR="006E5644">
        <w:rPr>
          <w:color w:val="000000"/>
          <w:sz w:val="20"/>
          <w:szCs w:val="20"/>
        </w:rPr>
        <w:t xml:space="preserve"> dianggap sebagai masa sulit seseorang yang berada di usia 20- 30 tahun, krisis ini biasanya muncul karena Adanya tuntutan sosial dari lingkungan sehingga membuat individu tidak nyaman, bingung terhadap masa </w:t>
      </w:r>
      <w:r w:rsidR="006E5644">
        <w:rPr>
          <w:color w:val="000000"/>
          <w:sz w:val="20"/>
          <w:szCs w:val="20"/>
        </w:rPr>
        <w:lastRenderedPageBreak/>
        <w:t xml:space="preserve">depan dan putus asa karena apa yang diraih tidak terwujud atau belum sesuai dengan </w:t>
      </w:r>
      <w:r w:rsidR="006E5644">
        <w:rPr>
          <w:sz w:val="20"/>
          <w:szCs w:val="20"/>
        </w:rPr>
        <w:t>ekspektasi</w:t>
      </w:r>
      <w:r w:rsidR="006E5644">
        <w:rPr>
          <w:color w:val="000000"/>
          <w:sz w:val="20"/>
          <w:szCs w:val="20"/>
        </w:rPr>
        <w:t xml:space="preserve"> yang diinginkan</w:t>
      </w:r>
      <w:r w:rsidR="006E5644">
        <w:rPr>
          <w:color w:val="000000"/>
          <w:sz w:val="20"/>
          <w:szCs w:val="20"/>
        </w:rPr>
        <w:fldChar w:fldCharType="begin" w:fldLock="1"/>
      </w:r>
      <w:r w:rsidR="00EE16B2">
        <w:rPr>
          <w:color w:val="000000"/>
          <w:sz w:val="20"/>
          <w:szCs w:val="20"/>
        </w:rPr>
        <w:instrText>ADDIN CSL_CITATION {"citationItems":[{"id":"ITEM-1","itemData":{"URL":"http://rsjmenur.jatimprov.go.id/post/2021-05-17/fenomena-quarter-life-crisis","author":[{"dropping-particle":"","family":"Mariyana","given":"","non-dropping-particle":"","parse-names":false,"suffix":""}],"container-title":"Rsj Menur","id":"ITEM-1","issued":{"date-parts":[["2021"]]},"title":"Fenomena Quarter Life Crisis","type":"webpage"},"uris":["http://www.mendeley.com/documents/?uuid=d278a1be-3a0d-4abd-9972-a637135a8fd0"]}],"mendeley":{"formattedCitation":"[4]","plainTextFormattedCitation":"[4]","previouslyFormattedCitation":"[4]"},"properties":{"noteIndex":0},"schema":"https://github.com/citation-style-language/schema/raw/master/csl-citation.json"}</w:instrText>
      </w:r>
      <w:r w:rsidR="006E5644">
        <w:rPr>
          <w:color w:val="000000"/>
          <w:sz w:val="20"/>
          <w:szCs w:val="20"/>
        </w:rPr>
        <w:fldChar w:fldCharType="separate"/>
      </w:r>
      <w:r w:rsidR="00551ADA" w:rsidRPr="00551ADA">
        <w:rPr>
          <w:noProof/>
          <w:color w:val="000000"/>
          <w:sz w:val="20"/>
          <w:szCs w:val="20"/>
        </w:rPr>
        <w:t>[4]</w:t>
      </w:r>
      <w:r w:rsidR="006E5644">
        <w:rPr>
          <w:color w:val="000000"/>
          <w:sz w:val="20"/>
          <w:szCs w:val="20"/>
        </w:rPr>
        <w:fldChar w:fldCharType="end"/>
      </w:r>
      <w:r w:rsidR="006E5644">
        <w:rPr>
          <w:color w:val="000000"/>
          <w:sz w:val="20"/>
          <w:szCs w:val="20"/>
        </w:rPr>
        <w:t xml:space="preserve">. </w:t>
      </w:r>
      <w:r w:rsidR="004B5006" w:rsidRPr="004B5006">
        <w:rPr>
          <w:color w:val="000000"/>
          <w:sz w:val="20"/>
          <w:szCs w:val="20"/>
        </w:rPr>
        <w:t>Salah satu faktor yang menyebabkan individu mengalami krisis seperempat baya adalah adanya perubahan dalam hubungan interpersonal, lingkungan kerja, identitas diri, serta masalah akademik dan finansial. Selain itu, media sosial dan tekanan sosial juga menjadi penyebab lain yang memicu perasaan cemas, tidak nyaman, bahkan depres</w:t>
      </w:r>
      <w:r w:rsidR="006E5644">
        <w:rPr>
          <w:color w:val="000000"/>
          <w:sz w:val="20"/>
          <w:szCs w:val="20"/>
        </w:rPr>
        <w:fldChar w:fldCharType="begin" w:fldLock="1"/>
      </w:r>
      <w:r w:rsidR="00EE16B2">
        <w:rPr>
          <w:color w:val="000000"/>
          <w:sz w:val="20"/>
          <w:szCs w:val="20"/>
        </w:rPr>
        <w:instrText>ADDIN CSL_CITATION {"citationItems":[{"id":"ITEM-1","itemData":{"ISSN":"2776-1991","abstract":"This study was structured with the aim of knowing the relationship between emotional intelligence and quarter life crisis in early adulthood. This research was conducted on 101 respondents aged 20-35 years who were in their early adulthood by collecting data using the Google form. In this study, two scales were used, namely the emotional intelligence scale and the quarter life crisis scale. The data collection instrument in this study was to use the Likert scale model. The sample technique used in this study is non-probability sampling, namely accidental sampling technique. Each variable in this study was calculated using the help of Statistical Product and Service Solution (SPSS) version 25.0 for windows using the Product Moment correlation method. This study showed significant results, thus supporting the assumption that the higher the emotional intelligence, the higher the quarter life crisis experienced by an individual who is in early adulthood.","author":[{"dropping-particle":"","family":"Nugsria","given":"Athaya","non-dropping-particle":"","parse-names":false,"suffix":""},{"dropping-particle":"","family":"Pratitis","given":"Niken Titi","non-dropping-particle":"","parse-names":false,"suffix":""},{"dropping-particle":"","family":"Arifiana","given":"Isrida Yul","non-dropping-particle":"","parse-names":false,"suffix":""},{"dropping-particle":"","family":"Psikologi","given":"Fakultas","non-dropping-particle":"","parse-names":false,"suffix":""}],"container-title":"INNER: Journal of Psychological Research","id":"ITEM-1","issue":"1","issued":{"date-parts":[["2023"]]},"page":"1-10","title":"Quarter life crisis pada dewasa awal: Bagaimana peranan kecerdasan emosi?","type":"article-journal","volume":"3"},"uris":["http://www.mendeley.com/documents/?uuid=d66ebda0-2aa0-4566-9ad3-3b9c4d3a717f"]}],"mendeley":{"formattedCitation":"[5]","plainTextFormattedCitation":"[5]","previouslyFormattedCitation":"[5]"},"properties":{"noteIndex":0},"schema":"https://github.com/citation-style-language/schema/raw/master/csl-citation.json"}</w:instrText>
      </w:r>
      <w:r w:rsidR="006E5644">
        <w:rPr>
          <w:color w:val="000000"/>
          <w:sz w:val="20"/>
          <w:szCs w:val="20"/>
        </w:rPr>
        <w:fldChar w:fldCharType="separate"/>
      </w:r>
      <w:r w:rsidR="00551ADA" w:rsidRPr="00551ADA">
        <w:rPr>
          <w:noProof/>
          <w:color w:val="000000"/>
          <w:sz w:val="20"/>
          <w:szCs w:val="20"/>
        </w:rPr>
        <w:t>[5]</w:t>
      </w:r>
      <w:r w:rsidR="006E5644">
        <w:rPr>
          <w:color w:val="000000"/>
          <w:sz w:val="20"/>
          <w:szCs w:val="20"/>
        </w:rPr>
        <w:fldChar w:fldCharType="end"/>
      </w:r>
      <w:r w:rsidR="006E5644">
        <w:rPr>
          <w:color w:val="000000"/>
          <w:sz w:val="20"/>
          <w:szCs w:val="20"/>
        </w:rPr>
        <w:t>.</w:t>
      </w:r>
    </w:p>
    <w:p w14:paraId="78600A57" w14:textId="286CBB62" w:rsidR="006E5644" w:rsidRDefault="006D3C25" w:rsidP="00674713">
      <w:pPr>
        <w:pBdr>
          <w:top w:val="nil"/>
          <w:left w:val="nil"/>
          <w:bottom w:val="nil"/>
          <w:right w:val="nil"/>
          <w:between w:val="nil"/>
        </w:pBdr>
        <w:ind w:right="127" w:firstLine="720"/>
        <w:jc w:val="both"/>
        <w:rPr>
          <w:color w:val="000000"/>
          <w:sz w:val="20"/>
          <w:szCs w:val="20"/>
        </w:rPr>
      </w:pPr>
      <w:r w:rsidRPr="006D3C25">
        <w:rPr>
          <w:color w:val="000000"/>
          <w:sz w:val="20"/>
          <w:szCs w:val="20"/>
        </w:rPr>
        <w:t>Masa transisi dari remaja ke dewasa awal, yang sering disebut sebagai emerging adulthood, memungkinkan individu mengalami krisis peralihan di akhir 20-an, sehingga rentang usia 20-30 tahun sering dianggap sebagai periode peralihan</w:t>
      </w:r>
      <w:r w:rsidR="006E5644">
        <w:rPr>
          <w:color w:val="000000"/>
          <w:sz w:val="20"/>
          <w:szCs w:val="20"/>
        </w:rPr>
        <w:t xml:space="preserve">. </w:t>
      </w:r>
      <w:r w:rsidR="007F67E5" w:rsidRPr="007F67E5">
        <w:rPr>
          <w:color w:val="000000"/>
          <w:sz w:val="20"/>
          <w:szCs w:val="20"/>
        </w:rPr>
        <w:t xml:space="preserve">Masa dewasa membawa tantangan tersendiri dan sering dianggap sebagai periode sulit bagi individu. </w:t>
      </w:r>
      <w:r w:rsidR="00827DA0" w:rsidRPr="00827DA0">
        <w:rPr>
          <w:color w:val="000000"/>
          <w:sz w:val="20"/>
          <w:szCs w:val="20"/>
        </w:rPr>
        <w:t>Pada fase ini, individu perlu belajar untuk mengurangi ketergantungan pada orang tua dan berusaha mandiri. Jika mereka berhasil melewati krisis seperempat abad, mereka tidak hanya akan mencapai kehidupan yang lebih stabil, tetapi juga lebih siap untuk menghadapi tantangan. Mereka akan menyadari bahwa perubahan yang tidak menyenangkan kadang diperlukan untuk mencapai tujuan mereka. Sebaliknya, jika mereka masih terperangkap dalam krisis ini, mereka akan terus merasa tidak berdaya, meragukan diri sendiri, takut akan kegagalan, dan merasa tidak yakin dengan pencapaian dewasa awal, rencana jangka panjang, serta tujuan hidup mereka.</w:t>
      </w:r>
      <w:r w:rsidR="006E5644">
        <w:rPr>
          <w:color w:val="000000"/>
          <w:sz w:val="20"/>
          <w:szCs w:val="20"/>
        </w:rPr>
        <w:fldChar w:fldCharType="begin" w:fldLock="1"/>
      </w:r>
      <w:r w:rsidR="00EE16B2">
        <w:rPr>
          <w:color w:val="000000"/>
          <w:sz w:val="20"/>
          <w:szCs w:val="20"/>
        </w:rPr>
        <w:instrText>ADDIN CSL_CITATION {"citationItems":[{"id":"ITEM-1","itemData":{"abstract":"Dewasa awal merupakan masa peralihan sehingga individu akan menghadapi banyak tekanan dan tuntutan dari lingkungan maupun dari dalam dirinya sendiri. Individu yang tidak mampu menghadapi persoalan dari adanya tuntutan tersebut akan diprediksi mengalami quarter life crisis. Quarter life crisis merupakan masa krisis yang dialami oleh individu antara usia 20 hingga 30 tahun. Salah satu faktor yang mempengaruhi quarter life crisis adalah emosi. Tujuan dari penelitian ini adalah ingin mengetahui faktor penyebab quarter life crisis. Penelitian ini menggunakan metode analisis data yaitu pendekatan deduktif dengan Analisis Isi Kualitatif. Subjek penelitian diambil menggunakan teknik accidental sampling 20-30 tahun. Hasil penelitian ini menunjukkan faktor internal yang berupa pengalaman masa kecil yang mengesankan mengakibatkan dampak positif bagi seseorang. Faktor eksternal ditemukan bahwa dari segi faktor lingkungan bahwa informan memiliki dukungan oleh keluarga dan lingkungan sekitar.Aspek emosional ditemukan bahwa informan memiliki sikap berupa sikap bimbang mengambil keputusan, mudah putus asa, rasa negatif diri, rasa tidak menemukan solusi dari masalah","author":[{"dropping-particle":"","family":"Fazira","given":"Siti Hasmah","non-dropping-particle":"","parse-names":false,"suffix":""},{"dropping-particle":"","family":"Handayani","given":"Arri","non-dropping-particle":"","parse-names":false,"suffix":""},{"dropping-particle":"","family":"Lestari","given":"Farikha Wahyu","non-dropping-particle":"","parse-names":false,"suffix":""}],"container-title":"Jurnal Pendidikan dan Konseling","id":"ITEM-1","issue":"2","issued":{"date-parts":[["2022"]]},"page":"1349-1358","title":"Faktor Penyebab Quarter Life Crisis Pada Dewasa Awal","type":"article-journal","volume":"4"},"uris":["http://www.mendeley.com/documents/?uuid=726bbe03-8ddc-489e-9a57-67a8dee6b760"]}],"mendeley":{"formattedCitation":"[6]","plainTextFormattedCitation":"[6]","previouslyFormattedCitation":"[6]"},"properties":{"noteIndex":0},"schema":"https://github.com/citation-style-language/schema/raw/master/csl-citation.json"}</w:instrText>
      </w:r>
      <w:r w:rsidR="006E5644">
        <w:rPr>
          <w:color w:val="000000"/>
          <w:sz w:val="20"/>
          <w:szCs w:val="20"/>
        </w:rPr>
        <w:fldChar w:fldCharType="separate"/>
      </w:r>
      <w:r w:rsidR="00551ADA" w:rsidRPr="00551ADA">
        <w:rPr>
          <w:noProof/>
          <w:color w:val="000000"/>
          <w:sz w:val="20"/>
          <w:szCs w:val="20"/>
        </w:rPr>
        <w:t>[6]</w:t>
      </w:r>
      <w:r w:rsidR="006E5644">
        <w:rPr>
          <w:color w:val="000000"/>
          <w:sz w:val="20"/>
          <w:szCs w:val="20"/>
        </w:rPr>
        <w:fldChar w:fldCharType="end"/>
      </w:r>
      <w:r w:rsidR="006E5644">
        <w:rPr>
          <w:color w:val="000000"/>
          <w:sz w:val="20"/>
          <w:szCs w:val="20"/>
        </w:rPr>
        <w:t>.</w:t>
      </w:r>
      <w:r w:rsidR="00BD2542">
        <w:rPr>
          <w:color w:val="000000"/>
          <w:sz w:val="20"/>
          <w:szCs w:val="20"/>
        </w:rPr>
        <w:t xml:space="preserve"> </w:t>
      </w:r>
      <w:r w:rsidR="00BD2542" w:rsidRPr="00BD2542">
        <w:rPr>
          <w:color w:val="000000"/>
          <w:sz w:val="20"/>
          <w:szCs w:val="20"/>
        </w:rPr>
        <w:t>Ketidakstabilan yang dialami individu dapat membuat mereka rentan terhadap gangguan mental.</w:t>
      </w:r>
      <w:r w:rsidR="00674713">
        <w:rPr>
          <w:color w:val="000000"/>
          <w:sz w:val="20"/>
          <w:szCs w:val="20"/>
        </w:rPr>
        <w:t>l</w:t>
      </w:r>
      <w:r w:rsidR="00674713">
        <w:rPr>
          <w:color w:val="000000"/>
          <w:sz w:val="20"/>
          <w:szCs w:val="20"/>
        </w:rPr>
        <w:fldChar w:fldCharType="begin" w:fldLock="1"/>
      </w:r>
      <w:r w:rsidR="00EE16B2">
        <w:rPr>
          <w:color w:val="000000"/>
          <w:sz w:val="20"/>
          <w:szCs w:val="20"/>
        </w:rPr>
        <w:instrText>ADDIN CSL_CITATION {"citationItems":[{"id":"ITEM-1","itemData":{"DOI":"10.1007/s10804-013-9153-y","ISSN":"10680667","abstract":"The objective of the current study was to explore the structural, temporal and experiential manifestations of crisis episodes in early adulthood, using a holistic-systemic theoretical framework. Based on an analysis of 50 interviews with individuals about a crisis episode between the ages of 25 and 35, a holistic model was developed. The model comprises four phases: (1) Locked-in, (2) Separation/Time-out, (3) Exploration and (4) Rebuilding, which in turn have characteristic features at four levels-person-in-environment, identity, motivation and affect-cognition. A crisis starts out with a commitment at work or home that has been made but is no longer desired, and this is followed by an emotionally volatile period of change as that commitment is terminated. The positive trajectory of crisis involves movement through an exploratory period towards active rebuilding of a new commitment, but 'fast-forward' and 'relapse' loops can interrupt Phases 3 and 4 and make a positive resolution of the episode less likely. The model shows conceptual links with life stage theories of emerging adulthood and early adulthood, and it extends current understandings of the transitional developmental challenges that young adults encounter. © 2013 Springer Science+Business Media New York.","author":[{"dropping-particle":"","family":"Robinson","given":"Oliver C.","non-dropping-particle":"","parse-names":false,"suffix":""},{"dropping-particle":"","family":"Wright","given":"Gordon R.T.","non-dropping-particle":"","parse-names":false,"suffix":""},{"dropping-particle":"","family":"Smith","given":"Jonathan A.","non-dropping-particle":"","parse-names":false,"suffix":""}],"container-title":"Journal of Adult Development","id":"ITEM-1","issue":"1","issued":{"date-parts":[["2013"]]},"page":"27-37","title":"The Holistic Phase Model of Early Adult Crisis","type":"article-journal","volume":"20"},"uris":["http://www.mendeley.com/documents/?uuid=e44571a2-67e4-495c-a0a8-91d1cbea55a6"]}],"mendeley":{"formattedCitation":"[7]","plainTextFormattedCitation":"[7]","previouslyFormattedCitation":"[7]"},"properties":{"noteIndex":0},"schema":"https://github.com/citation-style-language/schema/raw/master/csl-citation.json"}</w:instrText>
      </w:r>
      <w:r w:rsidR="00674713">
        <w:rPr>
          <w:color w:val="000000"/>
          <w:sz w:val="20"/>
          <w:szCs w:val="20"/>
        </w:rPr>
        <w:fldChar w:fldCharType="separate"/>
      </w:r>
      <w:r w:rsidR="00551ADA" w:rsidRPr="00551ADA">
        <w:rPr>
          <w:noProof/>
          <w:color w:val="000000"/>
          <w:sz w:val="20"/>
          <w:szCs w:val="20"/>
        </w:rPr>
        <w:t>[7]</w:t>
      </w:r>
      <w:r w:rsidR="00674713">
        <w:rPr>
          <w:color w:val="000000"/>
          <w:sz w:val="20"/>
          <w:szCs w:val="20"/>
        </w:rPr>
        <w:fldChar w:fldCharType="end"/>
      </w:r>
      <w:r w:rsidR="00674713">
        <w:rPr>
          <w:color w:val="000000"/>
          <w:sz w:val="20"/>
          <w:szCs w:val="20"/>
        </w:rPr>
        <w:t>.</w:t>
      </w:r>
    </w:p>
    <w:p w14:paraId="5F85B6B0" w14:textId="137185BA" w:rsidR="00674713" w:rsidRDefault="00455FAE" w:rsidP="00674713">
      <w:pPr>
        <w:pBdr>
          <w:top w:val="nil"/>
          <w:left w:val="nil"/>
          <w:bottom w:val="nil"/>
          <w:right w:val="nil"/>
          <w:between w:val="nil"/>
        </w:pBdr>
        <w:ind w:right="127" w:firstLine="720"/>
        <w:jc w:val="both"/>
        <w:rPr>
          <w:color w:val="000000"/>
          <w:sz w:val="20"/>
          <w:szCs w:val="20"/>
        </w:rPr>
      </w:pPr>
      <w:r w:rsidRPr="00455FAE">
        <w:rPr>
          <w:color w:val="000000"/>
          <w:sz w:val="20"/>
          <w:szCs w:val="20"/>
        </w:rPr>
        <w:t xml:space="preserve">Beberapa tanda individu yang mengalami </w:t>
      </w:r>
      <w:r w:rsidR="004335DA" w:rsidRPr="004335DA">
        <w:rPr>
          <w:i/>
          <w:iCs/>
          <w:color w:val="000000"/>
          <w:sz w:val="20"/>
          <w:szCs w:val="20"/>
        </w:rPr>
        <w:t>Quarter Life Crisis</w:t>
      </w:r>
      <w:r w:rsidR="004335DA" w:rsidRPr="00455FAE">
        <w:rPr>
          <w:color w:val="000000"/>
          <w:sz w:val="20"/>
          <w:szCs w:val="20"/>
        </w:rPr>
        <w:t xml:space="preserve"> </w:t>
      </w:r>
      <w:r w:rsidRPr="00455FAE">
        <w:rPr>
          <w:color w:val="000000"/>
          <w:sz w:val="20"/>
          <w:szCs w:val="20"/>
        </w:rPr>
        <w:t>meliputi kebingungan dan kekhawatiran tentang masa depan, terperangkap dalam situasi yang tidak diinginkan, kesulitan membuat keputusan saat dihadapkan pada berbagai pilihan, serta kesulitan menentukan jalan hidup yang sesuai dengan keinginan pribadi atau tekanan sosia</w:t>
      </w:r>
      <w:r w:rsidR="00674713">
        <w:rPr>
          <w:color w:val="000000"/>
          <w:sz w:val="20"/>
          <w:szCs w:val="20"/>
        </w:rPr>
        <w:t xml:space="preserve">muncul keraguan pada kemampuan diri sendiri, merasa cemburu dengan capaian orang lain yang didapat. </w:t>
      </w:r>
      <w:r w:rsidR="00E821CD" w:rsidRPr="00E821CD">
        <w:rPr>
          <w:color w:val="000000"/>
          <w:sz w:val="20"/>
          <w:szCs w:val="20"/>
        </w:rPr>
        <w:t xml:space="preserve">Menurut Robbins &amp; Wallner, aspek-aspek dari </w:t>
      </w:r>
      <w:r w:rsidR="00E821CD" w:rsidRPr="004335DA">
        <w:rPr>
          <w:i/>
          <w:iCs/>
          <w:color w:val="000000"/>
          <w:sz w:val="20"/>
          <w:szCs w:val="20"/>
        </w:rPr>
        <w:t>Quarter Life Crisis</w:t>
      </w:r>
      <w:r w:rsidR="00E821CD" w:rsidRPr="00E821CD">
        <w:rPr>
          <w:color w:val="000000"/>
          <w:sz w:val="20"/>
          <w:szCs w:val="20"/>
        </w:rPr>
        <w:t xml:space="preserve"> yang dapat diteliti meliputi keraguan dalam pengambilan keputusan, keputusasaan, penilaian diri, keterjebakan dalam situasi sulit, munculnya kecemasan, kekhawatiran dalam hubungan interpersonal, dan perasaan tertekan</w:t>
      </w:r>
      <w:r w:rsidR="00674713">
        <w:rPr>
          <w:color w:val="000000"/>
          <w:sz w:val="20"/>
          <w:szCs w:val="20"/>
        </w:rPr>
        <w:t xml:space="preserve">. Banyak penyebab, yang dapat dibagi menjadi penyebab internal dan lingkungan yang berkontribusi terhadap </w:t>
      </w:r>
      <w:r w:rsidR="00674713" w:rsidRPr="004335DA">
        <w:rPr>
          <w:i/>
          <w:iCs/>
          <w:color w:val="000000"/>
          <w:sz w:val="20"/>
          <w:szCs w:val="20"/>
        </w:rPr>
        <w:t xml:space="preserve">Quarter </w:t>
      </w:r>
      <w:r w:rsidR="004335DA" w:rsidRPr="004335DA">
        <w:rPr>
          <w:i/>
          <w:iCs/>
          <w:color w:val="000000"/>
          <w:sz w:val="20"/>
          <w:szCs w:val="20"/>
        </w:rPr>
        <w:t>Life Crisis.</w:t>
      </w:r>
      <w:r w:rsidR="004335DA">
        <w:rPr>
          <w:color w:val="000000"/>
          <w:sz w:val="20"/>
          <w:szCs w:val="20"/>
        </w:rPr>
        <w:t xml:space="preserve"> </w:t>
      </w:r>
      <w:r w:rsidR="00DE5033" w:rsidRPr="00DE5033">
        <w:rPr>
          <w:color w:val="000000"/>
          <w:sz w:val="20"/>
          <w:szCs w:val="20"/>
        </w:rPr>
        <w:t>Faktor internal meliputi eksplorasi identitas, ketidakstabilan, fokus pada diri sendiri, perasaan berada di antara, dan usia penuh kemungkinan, sedangkan faktor eksternal mencakup teman, percintaan, hubungan dengan keluarga, karir, dan akademik.</w:t>
      </w:r>
      <w:r w:rsidR="00674713">
        <w:rPr>
          <w:color w:val="000000"/>
          <w:sz w:val="20"/>
          <w:szCs w:val="20"/>
        </w:rPr>
        <w:fldChar w:fldCharType="begin" w:fldLock="1"/>
      </w:r>
      <w:r w:rsidR="00EE16B2">
        <w:rPr>
          <w:color w:val="000000"/>
          <w:sz w:val="20"/>
          <w:szCs w:val="20"/>
        </w:rPr>
        <w:instrText>ADDIN CSL_CITATION {"citationItems":[{"id":"ITEM-1","itemData":{"abstract":"Mahasiswa termasuk kedalam fase dewasa awal dimana pada fase ini terjadi krisis kehidupan seperempat baya, atau yang disebut quarter life crisis yang terjadi dikarenakan mahasiswa akan mengalami masa perpindahan dari masa pendidikan ke dunia kerja. Dengan demikian dibutuhkan kepercayaan diri sebagai pengaktualisasian diri untuk menghadapi fase krisis ini. Penelitian ini bertujuan untuk mengetahui hubungan antara kepercayaan diri dan quarter life crisis mahasiswa yang tergabung dalam organisasi Himpunan Mahasiswa Islam di Pekanbaru. Penelitian ini menggunakan metode kuantitatif menuggunakan analisis regresi, dengan partisipan penelitian sebanyak 200 mahasiswa yang tergabung dalam anggota HMI di Pekanbaru Provinsi Riau. Pengumpulan data menggunakan skala kepercayaan diri (Self Confidence) dan skala Quarter Life Crisis. Hasil orelasi regresi (r) = 0,293 dan p = 0,000 menunjukkan terdapat hubungan yang signifikan negative antara kepercayaan diri dan quarter life crisis pada mahasiswa yang artinya kepercayaan diri 29,3% dapat mempengaruhi quarter life crisis. Selain itu kepercayaan diri dan quarter life crisis mahasiswa HMI berada pada kategori sedang, artinya mahasiswa memiliki kepercayaan diri dan quarter life crisis yang cukup baik, serta kepercayaan diri laki- laki lebih baik dibandingkan perempuan.","author":[{"dropping-particle":"","family":"Putri","given":"Dinda","non-dropping-particle":"","parse-names":false,"suffix":""}],"id":"ITEM-1","issued":{"date-parts":[["2022"]]},"title":"Hubungan Kepercayaan Diri (Self Confidence) Dengan Quarter Life Crisis Pada Mahasiswa Pekanbaru Yang Tergabung Dalam Hmi","type":"article-journal"},"uris":["http://www.mendeley.com/documents/?uuid=15acbe89-6872-428f-9b7e-9b16877bd67a"]}],"mendeley":{"formattedCitation":"[8]","plainTextFormattedCitation":"[8]","previouslyFormattedCitation":"[8]"},"properties":{"noteIndex":0},"schema":"https://github.com/citation-style-language/schema/raw/master/csl-citation.json"}</w:instrText>
      </w:r>
      <w:r w:rsidR="00674713">
        <w:rPr>
          <w:color w:val="000000"/>
          <w:sz w:val="20"/>
          <w:szCs w:val="20"/>
        </w:rPr>
        <w:fldChar w:fldCharType="separate"/>
      </w:r>
      <w:r w:rsidR="00551ADA" w:rsidRPr="00551ADA">
        <w:rPr>
          <w:noProof/>
          <w:color w:val="000000"/>
          <w:sz w:val="20"/>
          <w:szCs w:val="20"/>
        </w:rPr>
        <w:t>[8]</w:t>
      </w:r>
      <w:r w:rsidR="00674713">
        <w:rPr>
          <w:color w:val="000000"/>
          <w:sz w:val="20"/>
          <w:szCs w:val="20"/>
        </w:rPr>
        <w:fldChar w:fldCharType="end"/>
      </w:r>
      <w:r w:rsidR="00674713">
        <w:rPr>
          <w:color w:val="000000"/>
          <w:sz w:val="20"/>
          <w:szCs w:val="20"/>
        </w:rPr>
        <w:t xml:space="preserve">. </w:t>
      </w:r>
    </w:p>
    <w:p w14:paraId="43488ADE" w14:textId="383D8CD7" w:rsidR="00674713" w:rsidRDefault="00C76D4C" w:rsidP="00674713">
      <w:pPr>
        <w:pBdr>
          <w:top w:val="nil"/>
          <w:left w:val="nil"/>
          <w:bottom w:val="nil"/>
          <w:right w:val="nil"/>
          <w:between w:val="nil"/>
        </w:pBdr>
        <w:ind w:right="127" w:firstLine="720"/>
        <w:jc w:val="both"/>
        <w:rPr>
          <w:color w:val="000000"/>
          <w:sz w:val="20"/>
          <w:szCs w:val="20"/>
        </w:rPr>
      </w:pPr>
      <w:r w:rsidRPr="00C76D4C">
        <w:rPr>
          <w:color w:val="000000"/>
          <w:sz w:val="20"/>
          <w:szCs w:val="20"/>
        </w:rPr>
        <w:t>Dalam sebuah penelitian sebelumnya oleh Nabila, ditemukan bahwa 72 responden dewasa awal di kota Sidoarjo mengalami Quarter Life Crisis. Sebanyak 77,8% responden mengalami keraguan dan kebingungan tentang pilihan masa depan, 72,2% merasa putus asa terhadap kemampuan diri karena sering membandingkan diri dengan orang lain, 65,3% memiliki pandangan negatif tentang diri mereka karena tidak mampu mencapai tujuan, 88,9% responden merasa terjebak dalam situasi sulit karena tantangan hidup, 84,7% merasakan tekanan finansial karena belum memiliki penghasilan, 48,8% mengaku khawatir tentang hubungan interpersonal dengan lawan jenis, seperti putus cinta, dan 75% mengaku mencemaskan masa depan mereka, termasuk karir, pernikahan, dan studi lanjut</w:t>
      </w:r>
      <w:r w:rsidR="00674713">
        <w:rPr>
          <w:color w:val="000000"/>
          <w:sz w:val="20"/>
          <w:szCs w:val="20"/>
        </w:rPr>
        <w:fldChar w:fldCharType="begin" w:fldLock="1"/>
      </w:r>
      <w:r w:rsidR="00EE16B2">
        <w:rPr>
          <w:color w:val="000000"/>
          <w:sz w:val="20"/>
          <w:szCs w:val="20"/>
        </w:rPr>
        <w:instrText>ADDIN CSL_CITATION {"citationItems":[{"id":"ITEM-1","itemData":{"DOI":"2252-6129","abstract":"Abstrak Dewasa awal memiliki permintaan yang perlu diselesaikan yang merupakan manifestasi dari tugas perkembangan periode dewasa awal, sebagian individu menyambut periode ini dengan antusias sebagian lainnya berasumsi bahwa periode ini merupakan periode yang sulit sehingga emosi negatif turut berkontribusi, sehingga rentan terjadi quarter life crisis. Tujuan penelitian ini adalah untuk mengetahui representasi quarter life crisis pada dewasa awal ditinjau berdasarkan demografi. Penelitian ini mengaplikasikan metode kuantitatif deskriptif, dengan teknik sampling insidental sampling. Responden dalam penelitian ini sebanyak 300 subyek, sesuai dengan kriteria yang ditetapkan yaitu pria atau wanita, berusia 18-28 tahun, dan bertempat tinggal di Sidoarjo. Pengumpulan data melalui kuesioner google form yang disebarkan melalui online. Alat ukur pada penelitian ini adalah skala quarter life crisis disusun berdasarkan dimensi Robbins &amp; Wilner tahun 2001. Hasil pada penelitian ini menyebutkan bahwa quarter life crisis di Sidoarjo tergolong pada kategori sedang dengan persentase 73,1% , dan quarter life crisis pada perempuan lebih tinggi dengan persentase 55%.","author":[{"dropping-particle":"","family":"Ayu","given":"Nabila","non-dropping-particle":"","parse-names":false,"suffix":""},{"dropping-particle":"","family":"Kusumaningrum","given":"Dwi","non-dropping-particle":"","parse-names":false,"suffix":""},{"dropping-particle":"","family":"Psikologi","given":"Program Studi","non-dropping-particle":"","parse-names":false,"suffix":""},{"dropping-particle":"","family":"Pendidikan","given":"Fakultas Ilmu","non-dropping-particle":"","parse-names":false,"suffix":""},{"dropping-particle":"","family":"Surabaya","given":"Universitas Negeri","non-dropping-particle":"","parse-names":false,"suffix":""},{"dropping-particle":"","family":"Psikologi","given":"Program Studi","non-dropping-particle":"","parse-names":false,"suffix":""},{"dropping-particle":"","family":"Pendidikan","given":"Fakultas Ilmu","non-dropping-particle":"","parse-names":false,"suffix":""},{"dropping-particle":"","family":"Surabaya","given":"Universitas Negeri","non-dropping-particle":"","parse-names":false,"suffix":""}],"container-title":"Junral Penelitian Psikologi","id":"ITEM-1","issue":"02","issued":{"date-parts":[["2023"]]},"page":"18-27","title":"Representasi Quarter Life Crisis Pada Dewasa Awal Ditinjau Berdasarkan Demografi","type":"article-journal","volume":"10"},"uris":["http://www.mendeley.com/documents/?uuid=42ae352b-6d39-4ae0-a6d5-1d6124e04f53"]}],"mendeley":{"formattedCitation":"[9]","plainTextFormattedCitation":"[9]","previouslyFormattedCitation":"[9]"},"properties":{"noteIndex":0},"schema":"https://github.com/citation-style-language/schema/raw/master/csl-citation.json"}</w:instrText>
      </w:r>
      <w:r w:rsidR="00674713">
        <w:rPr>
          <w:color w:val="000000"/>
          <w:sz w:val="20"/>
          <w:szCs w:val="20"/>
        </w:rPr>
        <w:fldChar w:fldCharType="separate"/>
      </w:r>
      <w:r w:rsidR="00551ADA" w:rsidRPr="00551ADA">
        <w:rPr>
          <w:noProof/>
          <w:color w:val="000000"/>
          <w:sz w:val="20"/>
          <w:szCs w:val="20"/>
        </w:rPr>
        <w:t>[9]</w:t>
      </w:r>
      <w:r w:rsidR="00674713">
        <w:rPr>
          <w:color w:val="000000"/>
          <w:sz w:val="20"/>
          <w:szCs w:val="20"/>
        </w:rPr>
        <w:fldChar w:fldCharType="end"/>
      </w:r>
      <w:r w:rsidR="00674713">
        <w:rPr>
          <w:color w:val="000000"/>
          <w:sz w:val="20"/>
          <w:szCs w:val="20"/>
        </w:rPr>
        <w:t xml:space="preserve">. </w:t>
      </w:r>
    </w:p>
    <w:p w14:paraId="5D7F97F7" w14:textId="2FB91252" w:rsidR="00674713" w:rsidRDefault="00674713" w:rsidP="00674713">
      <w:pPr>
        <w:pBdr>
          <w:top w:val="nil"/>
          <w:left w:val="nil"/>
          <w:bottom w:val="nil"/>
          <w:right w:val="nil"/>
          <w:between w:val="nil"/>
        </w:pBdr>
        <w:ind w:right="127" w:firstLine="720"/>
        <w:jc w:val="both"/>
        <w:rPr>
          <w:sz w:val="20"/>
          <w:szCs w:val="20"/>
        </w:rPr>
      </w:pPr>
      <w:r>
        <w:rPr>
          <w:sz w:val="20"/>
          <w:szCs w:val="20"/>
        </w:rPr>
        <w:t>Berdasarkan survey awal yang telah dilakukan oleh peneliti, ditemukan 16</w:t>
      </w:r>
      <w:r w:rsidR="004A350E">
        <w:rPr>
          <w:sz w:val="20"/>
          <w:szCs w:val="20"/>
        </w:rPr>
        <w:t xml:space="preserve"> responden</w:t>
      </w:r>
      <w:r>
        <w:rPr>
          <w:sz w:val="20"/>
          <w:szCs w:val="20"/>
        </w:rPr>
        <w:t xml:space="preserve"> lulusan sarjana berusia 24 tahun mengalami </w:t>
      </w:r>
      <w:r>
        <w:rPr>
          <w:i/>
          <w:sz w:val="20"/>
          <w:szCs w:val="20"/>
        </w:rPr>
        <w:t>Quarter life crisis</w:t>
      </w:r>
      <w:r>
        <w:rPr>
          <w:sz w:val="20"/>
          <w:szCs w:val="20"/>
        </w:rPr>
        <w:t xml:space="preserve"> di Sidoarjo. Responden mengalami perilaku kesulitan atau sering bingung dalam mengambil keputusan (75 %), responden setelah lulus kuliah memunculkan perilaku mudah putus asa saat mengalami kegagalan (56%), responden sering membandingkan dirinya dengan orang lain setelah lulus kuliah (62%), responden sering mengalami dalam situasi sulit setelah lulus kuliah (75%), responden mengalami perilaku cemas dan tertekan setelah lulus kuliah (75%)</w:t>
      </w:r>
      <w:r>
        <w:rPr>
          <w:sz w:val="20"/>
          <w:szCs w:val="20"/>
        </w:rPr>
        <w:fldChar w:fldCharType="begin" w:fldLock="1"/>
      </w:r>
      <w:r w:rsidR="00EE16B2">
        <w:rPr>
          <w:sz w:val="20"/>
          <w:szCs w:val="20"/>
        </w:rPr>
        <w:instrText>ADDIN CSL_CITATION {"citationItems":[{"id":"ITEM-1","itemData":{"abstract":"Quarter life crisis adalah periode kritis pada rentang usia 18 sampai 29 tahun, dimana seseorang mengalami kecemasan dan kegelisahan karena mulai mempertanyakan arah dan tujuan hidup, pencapaian yang sudah diraih, kepuasan terhadap apa yang sedang dijalani, serta banyaknya pilihan dalam hidup. Dinamika psikologis dukungan sosial berperan untuk mempertahankan kehidupan, mengontrol setiap peristiwa yang menekan, serta usaha mengubah setiap permasalahan yang harus diselesaikan sebagaimana peran dan tanggung jawabnya. Kekuatan dukungan sosial dari relasi terdekat seperti temen, keluarga, dosen atau lembaga kampus kepada mahasiswa tingkat akhir yang sedang mengalami krisis emosional atau biasa disebut quarter life crisis dapat mengurangi kecemasan, membantu meringankan apa yang dikhawatirkan, lebih menerima apa yang telah dicapai, dan merupakan suatu proses psikologis untuk menjaga perilaku sehat seseorang, sehingga lebih percaya diri dan kompeten. Subjek penelitian ini adalah mahasiswa tingkat akhir Fakultas Ushuluddin dan Studi Agama Universitas Islam Negeri Raden Intan Lampung angkatan tahun 2016 yang sedang dalam proses mengerjakan skripsi dengan berjumlah 89 mahasiswa. Teknik pengambilan sampel menggunakan teknik proportionate random sampling. Penelitian ini menggunakan metode pengumpulan data skala psikologi berupa skala likert yang terdiri atas dua skala yaitu, skala quarter life crisis 34 butir aitem (α = 0,918) dan skala dukungan sosial 25 butir aitem (α = 0,846). Analisis data yang digunakan adalah korelasi product moment person. Hasil penelitian ini memperoleh nilai koefisien korelasi (rxy) = -0,367 dengan p= 0,000 (p &lt; 0,01) yang berarti bahwa adanya hubungan negatif yang signifikan antara dukungan sosial dengan quarter life crisis pada mahasiswa tingkat akhir sehingga hipotesis diterima. Semakin rendah dukungan sosial yang dimiliki, maka semakin tinggi quarter life crisis pada mahasiswa tingkat akhir. Sumbangan efektif sebesar 13,5% yang dipengaruhi oleh variabel bebas dalam penelitian ini dan 86,5% lainnya dipengaruhi oleh faktor lain.","author":[{"dropping-particle":"","family":"Putri","given":"Ameliya Rahmawati","non-dropping-particle":"","parse-names":false,"suffix":""}],"container-title":"Repository","id":"ITEM-1","issue":"2","issued":{"date-parts":[["2020"]]},"page":"1-116","title":"Hubungan Antara Dukungan Sosial Dengan Quarter Life Crisis Pada Mahasiswa Tingkat Akhir","type":"article-journal"},"uris":["http://www.mendeley.com/documents/?uuid=bbc8e3e1-d59d-4136-992a-9f0930f33c1f"]}],"mendeley":{"formattedCitation":"[10]","plainTextFormattedCitation":"[10]","previouslyFormattedCitation":"[10]"},"properties":{"noteIndex":0},"schema":"https://github.com/citation-style-language/schema/raw/master/csl-citation.json"}</w:instrText>
      </w:r>
      <w:r>
        <w:rPr>
          <w:sz w:val="20"/>
          <w:szCs w:val="20"/>
        </w:rPr>
        <w:fldChar w:fldCharType="separate"/>
      </w:r>
      <w:r w:rsidR="00551ADA" w:rsidRPr="00551ADA">
        <w:rPr>
          <w:noProof/>
          <w:sz w:val="20"/>
          <w:szCs w:val="20"/>
        </w:rPr>
        <w:t>[10]</w:t>
      </w:r>
      <w:r>
        <w:rPr>
          <w:sz w:val="20"/>
          <w:szCs w:val="20"/>
        </w:rPr>
        <w:fldChar w:fldCharType="end"/>
      </w:r>
      <w:r>
        <w:rPr>
          <w:sz w:val="20"/>
          <w:szCs w:val="20"/>
        </w:rPr>
        <w:t xml:space="preserve">. </w:t>
      </w:r>
    </w:p>
    <w:p w14:paraId="24569B8D" w14:textId="677BBBE6" w:rsidR="00931DEA" w:rsidRDefault="00042D80" w:rsidP="00844563">
      <w:pPr>
        <w:pBdr>
          <w:top w:val="nil"/>
          <w:left w:val="nil"/>
          <w:bottom w:val="nil"/>
          <w:right w:val="nil"/>
          <w:between w:val="nil"/>
        </w:pBdr>
        <w:ind w:right="130" w:firstLine="720"/>
        <w:jc w:val="both"/>
        <w:rPr>
          <w:color w:val="000000"/>
          <w:sz w:val="20"/>
          <w:szCs w:val="20"/>
        </w:rPr>
      </w:pPr>
      <w:r>
        <w:rPr>
          <w:color w:val="000000"/>
          <w:sz w:val="20"/>
          <w:szCs w:val="20"/>
        </w:rPr>
        <w:t>F</w:t>
      </w:r>
      <w:r w:rsidR="00674713">
        <w:rPr>
          <w:color w:val="000000"/>
          <w:sz w:val="20"/>
          <w:szCs w:val="20"/>
        </w:rPr>
        <w:t xml:space="preserve">aktor dukungan sosial yang </w:t>
      </w:r>
      <w:r w:rsidR="003A1699" w:rsidRPr="003A1699">
        <w:rPr>
          <w:color w:val="000000"/>
          <w:sz w:val="20"/>
          <w:szCs w:val="20"/>
        </w:rPr>
        <w:t xml:space="preserve"> mempengaruhi Quarter Life Crisis adalah adanya dukungan dari diri sendiri serta dukungan</w:t>
      </w:r>
      <w:r w:rsidR="00B33CAC">
        <w:rPr>
          <w:color w:val="000000"/>
          <w:sz w:val="20"/>
          <w:szCs w:val="20"/>
        </w:rPr>
        <w:t xml:space="preserve"> sosial </w:t>
      </w:r>
      <w:r w:rsidR="003A1699" w:rsidRPr="003A1699">
        <w:rPr>
          <w:color w:val="000000"/>
          <w:sz w:val="20"/>
          <w:szCs w:val="20"/>
        </w:rPr>
        <w:t>keluarga, teman</w:t>
      </w:r>
      <w:r w:rsidR="009A5E8B">
        <w:rPr>
          <w:color w:val="000000"/>
          <w:sz w:val="20"/>
          <w:szCs w:val="20"/>
        </w:rPr>
        <w:t xml:space="preserve"> dekat</w:t>
      </w:r>
      <w:r w:rsidR="003A1699" w:rsidRPr="003A1699">
        <w:rPr>
          <w:color w:val="000000"/>
          <w:sz w:val="20"/>
          <w:szCs w:val="20"/>
        </w:rPr>
        <w:t>, atau dosen pe</w:t>
      </w:r>
      <w:r w:rsidR="00B33CAC">
        <w:rPr>
          <w:color w:val="000000"/>
          <w:sz w:val="20"/>
          <w:szCs w:val="20"/>
        </w:rPr>
        <w:t>ngajar</w:t>
      </w:r>
      <w:r w:rsidR="003A1699" w:rsidRPr="003A1699">
        <w:rPr>
          <w:color w:val="000000"/>
          <w:sz w:val="20"/>
          <w:szCs w:val="20"/>
        </w:rPr>
        <w:t xml:space="preserve">. Dukungan ini dapat membantu mengurangi tingkat </w:t>
      </w:r>
      <w:r w:rsidR="003A1699" w:rsidRPr="008E1941">
        <w:rPr>
          <w:i/>
          <w:iCs/>
          <w:color w:val="000000"/>
          <w:sz w:val="20"/>
          <w:szCs w:val="20"/>
        </w:rPr>
        <w:t>Quarter Life Crisis</w:t>
      </w:r>
      <w:r w:rsidR="003A1699" w:rsidRPr="003A1699">
        <w:rPr>
          <w:color w:val="000000"/>
          <w:sz w:val="20"/>
          <w:szCs w:val="20"/>
        </w:rPr>
        <w:t xml:space="preserve"> pada lulusan baru.</w:t>
      </w:r>
      <w:r w:rsidR="00674713">
        <w:rPr>
          <w:color w:val="000000"/>
          <w:sz w:val="20"/>
          <w:szCs w:val="20"/>
        </w:rPr>
        <w:fldChar w:fldCharType="begin" w:fldLock="1"/>
      </w:r>
      <w:r w:rsidR="00EE16B2">
        <w:rPr>
          <w:color w:val="000000"/>
          <w:sz w:val="20"/>
          <w:szCs w:val="20"/>
        </w:rPr>
        <w:instrText>ADDIN CSL_CITATION {"citationItems":[{"id":"ITEM-1","itemData":{"abstract":"… IAI Muhammadiyah Sinjai in minimize the Quarterlife Crisis, and (2) Supporting factors and inhibiting factors for final year students at IAI Muhammadiyah … at IAI Muhammadiyah Sinjai in …","author":[{"dropping-particle":"","family":"Audina","given":"Rika","non-dropping-particle":"","parse-names":false,"suffix":""}],"id":"ITEM-1","issued":{"date-parts":[["2020"]]},"page":"h. 110- 116","title":"Upaya mahasiswa tingkat akhir di IAI muhammadiyah sinjai dalam meminimalisir quarter life crisis","type":"article-journal"},"uris":["http://www.mendeley.com/documents/?uuid=f097f641-96bb-4ccc-95d8-525013aad761"]}],"mendeley":{"formattedCitation":"[11]","plainTextFormattedCitation":"[11]","previouslyFormattedCitation":"[11]"},"properties":{"noteIndex":0},"schema":"https://github.com/citation-style-language/schema/raw/master/csl-citation.json"}</w:instrText>
      </w:r>
      <w:r w:rsidR="00674713">
        <w:rPr>
          <w:color w:val="000000"/>
          <w:sz w:val="20"/>
          <w:szCs w:val="20"/>
        </w:rPr>
        <w:fldChar w:fldCharType="separate"/>
      </w:r>
      <w:r w:rsidR="00551ADA" w:rsidRPr="00551ADA">
        <w:rPr>
          <w:noProof/>
          <w:color w:val="000000"/>
          <w:sz w:val="20"/>
          <w:szCs w:val="20"/>
        </w:rPr>
        <w:t>[11]</w:t>
      </w:r>
      <w:r w:rsidR="00674713">
        <w:rPr>
          <w:color w:val="000000"/>
          <w:sz w:val="20"/>
          <w:szCs w:val="20"/>
        </w:rPr>
        <w:fldChar w:fldCharType="end"/>
      </w:r>
      <w:r w:rsidR="00674713">
        <w:rPr>
          <w:color w:val="000000"/>
          <w:sz w:val="20"/>
          <w:szCs w:val="20"/>
        </w:rPr>
        <w:t xml:space="preserve">. </w:t>
      </w:r>
      <w:r w:rsidR="00C04E66" w:rsidRPr="00C04E66">
        <w:rPr>
          <w:color w:val="000000"/>
          <w:sz w:val="20"/>
          <w:szCs w:val="20"/>
        </w:rPr>
        <w:t>Menurut Zimet, aspek-aspek dukungan sosial mencakup keluarga, teman, dan orang khusus atau pasangan.</w:t>
      </w:r>
      <w:r w:rsidR="00844563">
        <w:rPr>
          <w:color w:val="000000"/>
          <w:sz w:val="20"/>
          <w:szCs w:val="20"/>
        </w:rPr>
        <w:fldChar w:fldCharType="begin" w:fldLock="1"/>
      </w:r>
      <w:r w:rsidR="00EE16B2">
        <w:rPr>
          <w:color w:val="000000"/>
          <w:sz w:val="20"/>
          <w:szCs w:val="20"/>
        </w:rPr>
        <w:instrText>ADDIN CSL_CITATION {"citationItems":[{"id":"ITEM-1","itemData":{"DOI":"10.1207/s15327752jpa5201_2","ISSN":"15327752","abstract":"The development of a self-report measure of subjectively assessed social support, the Multidimensional Scale of Perceived Social Support (MSPSS), is described. Subjects included 136 female and 139 male university undergraduates. Three subscales, each addressing a different source of support, were identified and found to have strong factorial validity: (a) Family, (b) Friends, and (c) Significant Other. In addition, the research demonstrated that the MSPSS has good internal and test-retest reliability as well as moderate construct validity. As predicted, high levels of perceived social support were associated with low levels of depression and anxiety symptomatology as measured by the Hopkins Symptom Checklist. Gender differences with respect to the MSPSS are also presented. The value of the MSPSS as a research instrument is discussed, along with implications for future research. © 1988, Taylor &amp; Francis Group, LLC. All rights reserved.","author":[{"dropping-particle":"","family":"Zimet","given":"Gregory D.","non-dropping-particle":"","parse-names":false,"suffix":""},{"dropping-particle":"","family":"Dahlem","given":"Nancy W.","non-dropping-particle":"","parse-names":false,"suffix":""},{"dropping-particle":"","family":"Zimet","given":"Sara G.","non-dropping-particle":"","parse-names":false,"suffix":""},{"dropping-particle":"","family":"Farley","given":"Gordon K.","non-dropping-particle":"","parse-names":false,"suffix":""}],"container-title":"Journal of Personality Assessment","id":"ITEM-1","issue":"1","issued":{"date-parts":[["1988"]]},"page":"30-41","title":"The Multidimensional Scale of Perceived Social Support","type":"article-journal","volume":"52"},"uris":["http://www.mendeley.com/documents/?uuid=3aa7ff52-87f0-4bef-b239-56580b44726a"]}],"mendeley":{"formattedCitation":"[12]","plainTextFormattedCitation":"[12]","previouslyFormattedCitation":"[12]"},"properties":{"noteIndex":0},"schema":"https://github.com/citation-style-language/schema/raw/master/csl-citation.json"}</w:instrText>
      </w:r>
      <w:r w:rsidR="00844563">
        <w:rPr>
          <w:color w:val="000000"/>
          <w:sz w:val="20"/>
          <w:szCs w:val="20"/>
        </w:rPr>
        <w:fldChar w:fldCharType="separate"/>
      </w:r>
      <w:r w:rsidR="00551ADA" w:rsidRPr="00551ADA">
        <w:rPr>
          <w:noProof/>
          <w:color w:val="000000"/>
          <w:sz w:val="20"/>
          <w:szCs w:val="20"/>
        </w:rPr>
        <w:t>[12]</w:t>
      </w:r>
      <w:r w:rsidR="00844563">
        <w:rPr>
          <w:color w:val="000000"/>
          <w:sz w:val="20"/>
          <w:szCs w:val="20"/>
        </w:rPr>
        <w:fldChar w:fldCharType="end"/>
      </w:r>
      <w:r w:rsidR="00844563">
        <w:rPr>
          <w:color w:val="000000"/>
          <w:sz w:val="20"/>
          <w:szCs w:val="20"/>
        </w:rPr>
        <w:t xml:space="preserve">. </w:t>
      </w:r>
      <w:r w:rsidR="00445045" w:rsidRPr="00445045">
        <w:rPr>
          <w:color w:val="000000"/>
          <w:sz w:val="20"/>
          <w:szCs w:val="20"/>
        </w:rPr>
        <w:t>Dukungan emosional dari keluarga berperan penting dalam membantu individu membuat keputusan hidup, sementara dukungan dari teman berfungsi untuk meringankan beban masalah yang sedang dihadapi.</w:t>
      </w:r>
      <w:r w:rsidR="00844563">
        <w:rPr>
          <w:color w:val="000000"/>
          <w:sz w:val="20"/>
          <w:szCs w:val="20"/>
        </w:rPr>
        <w:t>. Sebuah penelitian yang dilakukan</w:t>
      </w:r>
      <w:r w:rsidR="00844563">
        <w:rPr>
          <w:color w:val="000000"/>
          <w:sz w:val="20"/>
          <w:szCs w:val="20"/>
        </w:rPr>
        <w:fldChar w:fldCharType="begin" w:fldLock="1"/>
      </w:r>
      <w:r w:rsidR="00EE16B2">
        <w:rPr>
          <w:color w:val="000000"/>
          <w:sz w:val="20"/>
          <w:szCs w:val="20"/>
        </w:rPr>
        <w:instrText>ADDIN CSL_CITATION {"citationItems":[{"id":"ITEM-1","itemData":{"DOI":"10.30595/psychoidea.v20i1.12413","ISSN":"1693-1076","abstract":"Krisis perkembangan adalah krisis yang terjadi pada tiap tahap perkembangan. Pada masa perkembangan emerging adulthood, salah satu krisis perkembangan yang muncul adalah krisis usia seperempat abad. Krisis ini terjadi dikarenakan individu mengalami kebingungan dan takut ketika dihadapkan oleh beberapa pilihan, seperti menikah, bekerja, atau melanjutkan pendidikan. Kebingungan dan ketakutan tersebut dapat diminimalkan salah satunya dengan dukungan sosial. Oleh karena itu, penelitian ini bertujuan untuk mengetahui aspek dukungan sosial mana yang memiliki korelasi terhadap krisis usia seperempat abad pada emerging adulthood. Partisipan penelitian ini sebanyak 220 orang yang berusia 18-25 tahun. Melibatkan 220 orang partisipan berusia 18-25 tahun, penelitian ini menggunakan Skala Quarter-life Crisis, dan The Multidimensional Scale of Perceived Social Support (MSPSS) sebagai alat ukur. Berdasarkan analisis Regresi Sederhana, hasil penelitian mengungkapkan bahwa dukungan sosial berkorelasi terhadap krisis usia seperempat abad dengan aspek tertinggi adalah dukungan keluarga sebesar 11%. Dengan demikian, dukungan yang diberikan oleh keluarga memiliki peran lebih besar dibandingkan dukungan yang diberikan oleh teman dan significant other.","author":[{"dropping-particle":"","family":"Wijaya","given":"Dzikria Afifah Primala","non-dropping-particle":"","parse-names":false,"suffix":""},{"dropping-particle":"","family":"Saprowi","given":"Fadliyah Sofiyana Noor","non-dropping-particle":"","parse-names":false,"suffix":""}],"container-title":"Psycho Idea","id":"ITEM-1","issue":"1","issued":{"date-parts":[["2022"]]},"page":"41","title":"Analisis Dimensi: Dukungan Sosial dan Krisis Usia Seperempat Abad pada Emerging Adulthood","type":"article-journal","volume":"20"},"uris":["http://www.mendeley.com/documents/?uuid=b14722be-57f6-45ed-a56a-3fc9a491d426"]}],"mendeley":{"formattedCitation":"[13]","plainTextFormattedCitation":"[13]","previouslyFormattedCitation":"[13]"},"properties":{"noteIndex":0},"schema":"https://github.com/citation-style-language/schema/raw/master/csl-citation.json"}</w:instrText>
      </w:r>
      <w:r w:rsidR="00844563">
        <w:rPr>
          <w:color w:val="000000"/>
          <w:sz w:val="20"/>
          <w:szCs w:val="20"/>
        </w:rPr>
        <w:fldChar w:fldCharType="separate"/>
      </w:r>
      <w:r w:rsidR="00551ADA" w:rsidRPr="00551ADA">
        <w:rPr>
          <w:noProof/>
          <w:color w:val="000000"/>
          <w:sz w:val="20"/>
          <w:szCs w:val="20"/>
        </w:rPr>
        <w:t>[13]</w:t>
      </w:r>
      <w:r w:rsidR="00844563">
        <w:rPr>
          <w:color w:val="000000"/>
          <w:sz w:val="20"/>
          <w:szCs w:val="20"/>
        </w:rPr>
        <w:fldChar w:fldCharType="end"/>
      </w:r>
      <w:r w:rsidR="00844563">
        <w:rPr>
          <w:color w:val="000000"/>
          <w:sz w:val="20"/>
          <w:szCs w:val="20"/>
        </w:rPr>
        <w:t xml:space="preserve">. </w:t>
      </w:r>
      <w:r w:rsidR="00097DEA" w:rsidRPr="00097DEA">
        <w:rPr>
          <w:color w:val="000000"/>
          <w:sz w:val="20"/>
          <w:szCs w:val="20"/>
        </w:rPr>
        <w:t xml:space="preserve">Menurut Sarafino, dukungan sosial memberikan efek </w:t>
      </w:r>
      <w:r w:rsidR="00BF3F21">
        <w:rPr>
          <w:color w:val="000000"/>
          <w:sz w:val="20"/>
          <w:szCs w:val="20"/>
        </w:rPr>
        <w:t>negatif</w:t>
      </w:r>
      <w:r w:rsidR="00097DEA" w:rsidRPr="00097DEA">
        <w:rPr>
          <w:color w:val="000000"/>
          <w:sz w:val="20"/>
          <w:szCs w:val="20"/>
        </w:rPr>
        <w:t xml:space="preserve"> bagi individu yang menerimanya. Oleh karena itu, dukungan sosial sangat penting bagi</w:t>
      </w:r>
      <w:r w:rsidR="001B0475">
        <w:rPr>
          <w:color w:val="000000"/>
          <w:sz w:val="20"/>
          <w:szCs w:val="20"/>
        </w:rPr>
        <w:t xml:space="preserve"> fresh graduate</w:t>
      </w:r>
      <w:r w:rsidR="00097DEA" w:rsidRPr="00097DEA">
        <w:rPr>
          <w:color w:val="000000"/>
          <w:sz w:val="20"/>
          <w:szCs w:val="20"/>
        </w:rPr>
        <w:t xml:space="preserve"> yang mengalami Quarter Life Crisis. Semakin besar dukungan sosial yang diterima, semakin rendah tingkat kecemasan yang dirasakan, dan sebaliknya</w:t>
      </w:r>
      <w:r w:rsidR="00844563">
        <w:rPr>
          <w:color w:val="000000"/>
          <w:sz w:val="20"/>
          <w:szCs w:val="20"/>
        </w:rPr>
        <w:fldChar w:fldCharType="begin" w:fldLock="1"/>
      </w:r>
      <w:r w:rsidR="00EE16B2">
        <w:rPr>
          <w:color w:val="000000"/>
          <w:sz w:val="20"/>
          <w:szCs w:val="20"/>
        </w:rPr>
        <w:instrText>ADDIN CSL_CITATION {"citationItems":[{"id":"ITEM-1","itemData":{"ISBN":"9783131450715","author":[{"dropping-particle":"","family":"Sarafino","given":"Edwar P.","non-dropping-particle":"","parse-names":false,"suffix":""}],"edition":"7","id":"ITEM-1","issued":{"date-parts":[["2011"]]},"number-of-pages":"1-561","title":"Health Psychology Biopsychosocial Inyeractions","type":"book"},"uris":["http://www.mendeley.com/documents/?uuid=92f5c01d-bdbc-402d-8f4f-9cf1ca2a5556"]}],"mendeley":{"formattedCitation":"[14]","plainTextFormattedCitation":"[14]","previouslyFormattedCitation":"[14]"},"properties":{"noteIndex":0},"schema":"https://github.com/citation-style-language/schema/raw/master/csl-citation.json"}</w:instrText>
      </w:r>
      <w:r w:rsidR="00844563">
        <w:rPr>
          <w:color w:val="000000"/>
          <w:sz w:val="20"/>
          <w:szCs w:val="20"/>
        </w:rPr>
        <w:fldChar w:fldCharType="separate"/>
      </w:r>
      <w:r w:rsidR="00551ADA" w:rsidRPr="00551ADA">
        <w:rPr>
          <w:noProof/>
          <w:color w:val="000000"/>
          <w:sz w:val="20"/>
          <w:szCs w:val="20"/>
        </w:rPr>
        <w:t>[14]</w:t>
      </w:r>
      <w:r w:rsidR="00844563">
        <w:rPr>
          <w:color w:val="000000"/>
          <w:sz w:val="20"/>
          <w:szCs w:val="20"/>
        </w:rPr>
        <w:fldChar w:fldCharType="end"/>
      </w:r>
      <w:r w:rsidR="00844563">
        <w:rPr>
          <w:color w:val="000000"/>
          <w:sz w:val="20"/>
          <w:szCs w:val="20"/>
        </w:rPr>
        <w:t xml:space="preserve">. </w:t>
      </w:r>
      <w:r w:rsidR="00DA397E" w:rsidRPr="00DA397E">
        <w:rPr>
          <w:color w:val="000000"/>
          <w:sz w:val="20"/>
          <w:szCs w:val="20"/>
        </w:rPr>
        <w:t>Dukungan sosial dari keluarga berfungsi sebagai mekanisme untuk mengatasi stres yang terkait dengan quarter life crisis pada</w:t>
      </w:r>
      <w:r w:rsidR="00F83DFE">
        <w:rPr>
          <w:color w:val="000000"/>
          <w:sz w:val="20"/>
          <w:szCs w:val="20"/>
        </w:rPr>
        <w:t xml:space="preserve"> fresh graduate</w:t>
      </w:r>
      <w:r w:rsidR="00DA397E" w:rsidRPr="00DA397E">
        <w:rPr>
          <w:color w:val="000000"/>
          <w:sz w:val="20"/>
          <w:szCs w:val="20"/>
        </w:rPr>
        <w:t xml:space="preserve">. Berdasarkan penjelasan tersebut, dapat disimpulkan bahwa dukungan sosial sangat penting dalam mengurangi </w:t>
      </w:r>
      <w:r w:rsidR="007D63BD">
        <w:rPr>
          <w:color w:val="000000"/>
          <w:sz w:val="20"/>
          <w:szCs w:val="20"/>
        </w:rPr>
        <w:t>t</w:t>
      </w:r>
      <w:r w:rsidR="00F54650" w:rsidRPr="00F54650">
        <w:rPr>
          <w:color w:val="000000"/>
          <w:sz w:val="20"/>
          <w:szCs w:val="20"/>
        </w:rPr>
        <w:t>ekanan psikologis negatif yang dirasakan individu ketika menghadapi krisis seperempat baya.</w:t>
      </w:r>
      <w:r w:rsidR="007D63BD">
        <w:rPr>
          <w:color w:val="000000"/>
          <w:sz w:val="20"/>
          <w:szCs w:val="20"/>
        </w:rPr>
        <w:t xml:space="preserve"> </w:t>
      </w:r>
    </w:p>
    <w:p w14:paraId="53B18044" w14:textId="09479CBE" w:rsidR="00844563" w:rsidRDefault="00844563" w:rsidP="00C945FF">
      <w:pPr>
        <w:pBdr>
          <w:top w:val="nil"/>
          <w:left w:val="nil"/>
          <w:bottom w:val="nil"/>
          <w:right w:val="nil"/>
          <w:between w:val="nil"/>
        </w:pBdr>
        <w:ind w:right="130" w:firstLine="720"/>
        <w:jc w:val="both"/>
        <w:rPr>
          <w:color w:val="000000"/>
          <w:sz w:val="20"/>
          <w:szCs w:val="20"/>
        </w:rPr>
      </w:pPr>
      <w:r w:rsidRPr="002A6C08">
        <w:rPr>
          <w:iCs/>
          <w:color w:val="000000"/>
          <w:sz w:val="20"/>
          <w:szCs w:val="20"/>
        </w:rPr>
        <w:t>Self Disclosure</w:t>
      </w:r>
      <w:r>
        <w:rPr>
          <w:i/>
          <w:color w:val="000000"/>
          <w:sz w:val="20"/>
          <w:szCs w:val="20"/>
        </w:rPr>
        <w:t xml:space="preserve"> </w:t>
      </w:r>
      <w:r>
        <w:rPr>
          <w:color w:val="000000"/>
          <w:sz w:val="20"/>
          <w:szCs w:val="20"/>
        </w:rPr>
        <w:t xml:space="preserve">harus dilakukan dengan penuh keterbukaan dan kejujuran mengenai informasi yang diberikan berupa nilai-nilai positif serta juga nilai-nilai </w:t>
      </w:r>
      <w:r>
        <w:rPr>
          <w:sz w:val="20"/>
          <w:szCs w:val="20"/>
        </w:rPr>
        <w:t>negatif</w:t>
      </w:r>
      <w:r>
        <w:rPr>
          <w:color w:val="000000"/>
          <w:sz w:val="20"/>
          <w:szCs w:val="20"/>
        </w:rPr>
        <w:t xml:space="preserve"> harus disampaikan</w:t>
      </w:r>
      <w:r>
        <w:rPr>
          <w:color w:val="000000"/>
          <w:sz w:val="20"/>
          <w:szCs w:val="20"/>
        </w:rPr>
        <w:fldChar w:fldCharType="begin" w:fldLock="1"/>
      </w:r>
      <w:r w:rsidR="00EE16B2">
        <w:rPr>
          <w:color w:val="000000"/>
          <w:sz w:val="20"/>
          <w:szCs w:val="20"/>
        </w:rPr>
        <w:instrText>ADDIN CSL_CITATION {"citationItems":[{"id":"ITEM-1","itemData":{"author":[{"dropping-particle":"","family":"Supratiknya","given":"A","non-dropping-particle":"","parse-names":false,"suffix":""}],"id":"ITEM-1","issued":{"date-parts":[["2016"]]},"publisher-place":"Yogyakarta","title":"Komunikasi Antarpribadi : Tinjauan Psikologis","type":"book"},"uris":["http://www.mendeley.com/documents/?uuid=f01dc087-36ae-4cc1-bb88-293d129d6ab2"]}],"mendeley":{"formattedCitation":"[15]","plainTextFormattedCitation":"[15]","previouslyFormattedCitation":"[15]"},"properties":{"noteIndex":0},"schema":"https://github.com/citation-style-language/schema/raw/master/csl-citation.json"}</w:instrText>
      </w:r>
      <w:r>
        <w:rPr>
          <w:color w:val="000000"/>
          <w:sz w:val="20"/>
          <w:szCs w:val="20"/>
        </w:rPr>
        <w:fldChar w:fldCharType="separate"/>
      </w:r>
      <w:r w:rsidR="00551ADA" w:rsidRPr="00551ADA">
        <w:rPr>
          <w:noProof/>
          <w:color w:val="000000"/>
          <w:sz w:val="20"/>
          <w:szCs w:val="20"/>
        </w:rPr>
        <w:t>[15]</w:t>
      </w:r>
      <w:r>
        <w:rPr>
          <w:color w:val="000000"/>
          <w:sz w:val="20"/>
          <w:szCs w:val="20"/>
        </w:rPr>
        <w:fldChar w:fldCharType="end"/>
      </w:r>
      <w:r>
        <w:rPr>
          <w:color w:val="000000"/>
          <w:sz w:val="20"/>
          <w:szCs w:val="20"/>
        </w:rPr>
        <w:t xml:space="preserve">. </w:t>
      </w:r>
      <w:r w:rsidR="00506EC7">
        <w:rPr>
          <w:color w:val="000000"/>
          <w:sz w:val="20"/>
          <w:szCs w:val="20"/>
        </w:rPr>
        <w:t>Self disclosure adalah proses pengungkapan rasa atau informasi mengenai diri sendiri</w:t>
      </w:r>
      <w:r w:rsidR="00C945FF">
        <w:rPr>
          <w:color w:val="000000"/>
          <w:sz w:val="20"/>
          <w:szCs w:val="20"/>
        </w:rPr>
        <w:t xml:space="preserve"> kepada orsng lain</w:t>
      </w:r>
      <w:r w:rsidR="00556C1B">
        <w:rPr>
          <w:color w:val="000000"/>
          <w:sz w:val="20"/>
          <w:szCs w:val="20"/>
        </w:rPr>
        <w:fldChar w:fldCharType="begin" w:fldLock="1"/>
      </w:r>
      <w:r w:rsidR="00EE16B2">
        <w:rPr>
          <w:color w:val="000000"/>
          <w:sz w:val="20"/>
          <w:szCs w:val="20"/>
        </w:rPr>
        <w:instrText>ADDIN CSL_CITATION {"citationItems":[{"id":"ITEM-1","itemData":{"abstract":"Kehidupan seseorang adalah fase yang disebut dengan masa transisi remaja menuju dewasa. Fase ini dapat disebut juga dengan quarter life crisis yaitu masa yang dihinggapi dengan keragu- raguan, banyak pertanyaan yang dipertanyakan, mencari identitas diri sebagai pertanda stress menuju titik dewasa, menyebabkan individu pada usia ini rentan terkena stress. Salah satu bentuk dukungan orang tua kepada anak adalah komunikasi yang bersifat positif dan terbuka. Komunikasi yang efektif diantara orang tua dengan anak dalam usia remaja sangat penting mengingat usia remaja (Emerging Adulthood) merupakan tahap usia dalam pertumbuhan yang mengarah pada proses pembentukan aktualisasi diri yang lebih baik. Penelitian ini dilakukan untuk mengkaji bagaimana self disclosure remaja saat mengalami quarter life crisis kepada orang tua dalam menentukan perencanaan karir. Penelitian ini menggunakan Teori Johari Window dan Teori Logika Pesan. Pendekatan dalam penelitian ini adalah kualitatif dan metode yang diusung dalam penelitian ini adalah metode wawancara dan observasi. Penelitian ini menggunakan paradigm Konstruktivisme. Unit analisis adalah mahasiswa Fakultas Ilmu Komunikasi Universitas Gunadarma. Kesimpulan serta hasil penelitian yang diperoleh bahwa secara keseluruhan, mayoritas dari para informan dapat dengan baik bercerita mengenai isi hati atau perasaan informan selama fase quarter life crisis dan melakukan keterbukaan diri kepada orang tua mereka masing-masing perihal dalam menentukan perencanaan karir. Namun disamping itu, terdapat juga informan yang pada akhirnya cenderung memilih jalan untuk menutup adanya keterbukaan diri kepada orang tuanya yang disertai dengan faktor dan pertimbangannya masing- masing.","author":[{"dropping-particle":"","family":"Walid","given":"Haydar","non-dropping-particle":"","parse-names":false,"suffix":""},{"dropping-particle":"","family":"Ramadhon","given":"Aziem","non-dropping-particle":"","parse-names":false,"suffix":""},{"dropping-particle":"","family":"Hapsari","given":"Ramita","non-dropping-particle":"","parse-names":false,"suffix":""}],"container-title":"Broadcasting Communication","id":"ITEM-1","issue":"2","issued":{"date-parts":[["2020"]]},"page":"25-39","title":"Self Disclosure Remaja Menghadapi Quarter Life Crisis Kepada Orang Tua Dalam Menentukan Karir","type":"article-journal","volume":"5"},"uris":["http://www.mendeley.com/documents/?uuid=24b15583-8d99-48c4-a4e4-e29e955ac14a"]}],"mendeley":{"formattedCitation":"[16]","plainTextFormattedCitation":"[16]","previouslyFormattedCitation":"[16]"},"properties":{"noteIndex":0},"schema":"https://github.com/citation-style-language/schema/raw/master/csl-citation.json"}</w:instrText>
      </w:r>
      <w:r w:rsidR="00556C1B">
        <w:rPr>
          <w:color w:val="000000"/>
          <w:sz w:val="20"/>
          <w:szCs w:val="20"/>
        </w:rPr>
        <w:fldChar w:fldCharType="separate"/>
      </w:r>
      <w:r w:rsidR="00551ADA" w:rsidRPr="00551ADA">
        <w:rPr>
          <w:noProof/>
          <w:color w:val="000000"/>
          <w:sz w:val="20"/>
          <w:szCs w:val="20"/>
        </w:rPr>
        <w:t>[16]</w:t>
      </w:r>
      <w:r w:rsidR="00556C1B">
        <w:rPr>
          <w:color w:val="000000"/>
          <w:sz w:val="20"/>
          <w:szCs w:val="20"/>
        </w:rPr>
        <w:fldChar w:fldCharType="end"/>
      </w:r>
      <w:r w:rsidR="00C945FF">
        <w:rPr>
          <w:color w:val="000000"/>
          <w:sz w:val="20"/>
          <w:szCs w:val="20"/>
        </w:rPr>
        <w:t xml:space="preserve">. </w:t>
      </w:r>
      <w:r>
        <w:rPr>
          <w:color w:val="000000"/>
          <w:sz w:val="20"/>
          <w:szCs w:val="20"/>
        </w:rPr>
        <w:t xml:space="preserve">Aspek self disclosure menurut Josep A Devito mempunyai 4 aspek yaitu, a) </w:t>
      </w:r>
      <w:r>
        <w:rPr>
          <w:i/>
          <w:color w:val="000000"/>
          <w:sz w:val="20"/>
          <w:szCs w:val="20"/>
        </w:rPr>
        <w:t xml:space="preserve">Amount </w:t>
      </w:r>
      <w:r>
        <w:rPr>
          <w:color w:val="000000"/>
          <w:sz w:val="20"/>
          <w:szCs w:val="20"/>
        </w:rPr>
        <w:t xml:space="preserve">(jumlah/ frekuensi) dalam self disclosure proses yang dilakukan individu ditandai dengan jumlah tinggi dan rendah yang diperlukan individu untuk memberikan informasi yang bersifat privasi, b) </w:t>
      </w:r>
      <w:r>
        <w:rPr>
          <w:i/>
          <w:color w:val="000000"/>
          <w:sz w:val="20"/>
          <w:szCs w:val="20"/>
        </w:rPr>
        <w:t>Valensi Self Disclosure</w:t>
      </w:r>
      <w:r>
        <w:rPr>
          <w:color w:val="000000"/>
          <w:sz w:val="20"/>
          <w:szCs w:val="20"/>
        </w:rPr>
        <w:t xml:space="preserve">, pernyataan menyenangkan yang bersifat negatif atau positif yang dapat menyebabkan dampak berbeda terhadap individu maupun </w:t>
      </w:r>
      <w:r>
        <w:rPr>
          <w:sz w:val="20"/>
          <w:szCs w:val="20"/>
        </w:rPr>
        <w:t>lawan</w:t>
      </w:r>
      <w:r>
        <w:rPr>
          <w:color w:val="000000"/>
          <w:sz w:val="20"/>
          <w:szCs w:val="20"/>
        </w:rPr>
        <w:t xml:space="preserve">, c) ketepatan/ kejujuran, individu harus memberikan informasi yang jujur dengan emosi, perasaan, dan pengalaman yang telah didapat agar dapat memahami situasi yang akurat, d) </w:t>
      </w:r>
      <w:r>
        <w:rPr>
          <w:i/>
          <w:color w:val="000000"/>
          <w:sz w:val="20"/>
          <w:szCs w:val="20"/>
        </w:rPr>
        <w:t xml:space="preserve">Intention, </w:t>
      </w:r>
      <w:r>
        <w:rPr>
          <w:color w:val="000000"/>
          <w:sz w:val="20"/>
          <w:szCs w:val="20"/>
        </w:rPr>
        <w:t xml:space="preserve">maksud atau tujuan individu dilakukan self disclosure supaya dapat melakukan </w:t>
      </w:r>
      <w:r>
        <w:rPr>
          <w:color w:val="000000"/>
          <w:sz w:val="20"/>
          <w:szCs w:val="20"/>
        </w:rPr>
        <w:lastRenderedPageBreak/>
        <w:t xml:space="preserve">melakukan kontrol atas apa yang disampaikan, e) </w:t>
      </w:r>
      <w:r>
        <w:rPr>
          <w:i/>
          <w:color w:val="000000"/>
          <w:sz w:val="20"/>
          <w:szCs w:val="20"/>
        </w:rPr>
        <w:t xml:space="preserve">Intimacy </w:t>
      </w:r>
      <w:r>
        <w:rPr>
          <w:color w:val="000000"/>
          <w:sz w:val="20"/>
          <w:szCs w:val="20"/>
        </w:rPr>
        <w:t>(kedalaman/ keintiman) adalah individu dapat mengungkapkan informasi yang bersifat privasi secara akurat kepada orang-orang yang dipercayai</w:t>
      </w:r>
      <w:r>
        <w:rPr>
          <w:color w:val="000000"/>
          <w:sz w:val="20"/>
          <w:szCs w:val="20"/>
        </w:rPr>
        <w:fldChar w:fldCharType="begin" w:fldLock="1"/>
      </w:r>
      <w:r w:rsidR="00EE16B2">
        <w:rPr>
          <w:color w:val="000000"/>
          <w:sz w:val="20"/>
          <w:szCs w:val="20"/>
        </w:rPr>
        <w:instrText>ADDIN CSL_CITATION {"citationItems":[{"id":"ITEM-1","itemData":{"DOI":"10.15575/psy.v5i1.2282","ISSN":"2356-3591","abstract":"Students often experience stress that comes from academic activities. For final-year students, finishing a thesis often become a stressor. Symptoms of stress in students are feeling tired, anxious, not eager to do the thesis. The impact is the thesis is delayed and the students chose to forget it, avoided their lecturers, complained in the social media about the difficulties encountered and ultimately delayed the study period. When experiencing stress, students share their problems to the peer group to get a solution or just to relieve his feelings, called self disclosure. This study aims to determine the influence of self disclosure on stress levels, using method of correlation with simple linear regression analysis. The measuring instrument were the Revised Self Disclosure Scale and the Student-Life Stress Inventory. The participants were 49 students of psychology UIN who are working on thesis. The results showed no influence of self disclosure toward stress levels.","author":[{"dropping-particle":"","family":"Gamayanti","given":"Witrin","non-dropping-particle":"","parse-names":false,"suffix":""},{"dropping-particle":"","family":"Mahardianisa","given":"Mahardianisa","non-dropping-particle":"","parse-names":false,"suffix":""},{"dropping-particle":"","family":"Syafei","given":"Isop","non-dropping-particle":"","parse-names":false,"suffix":""}],"container-title":"Psympathic : Jurnal Ilmiah Psikologi","id":"ITEM-1","issue":"1","issued":{"date-parts":[["2018"]]},"page":"115-130","title":"Self Disclosure dan Tingkat Stres pada Mahasiswa yang sedang Mengerjakan Skripsi","type":"article-journal","volume":"5"},"uris":["http://www.mendeley.com/documents/?uuid=e0bad368-0c7a-40c1-aac7-56edbcb24dab"]}],"mendeley":{"formattedCitation":"[17]","plainTextFormattedCitation":"[17]","previouslyFormattedCitation":"[17]"},"properties":{"noteIndex":0},"schema":"https://github.com/citation-style-language/schema/raw/master/csl-citation.json"}</w:instrText>
      </w:r>
      <w:r>
        <w:rPr>
          <w:color w:val="000000"/>
          <w:sz w:val="20"/>
          <w:szCs w:val="20"/>
        </w:rPr>
        <w:fldChar w:fldCharType="separate"/>
      </w:r>
      <w:r w:rsidR="00551ADA" w:rsidRPr="00551ADA">
        <w:rPr>
          <w:noProof/>
          <w:color w:val="000000"/>
          <w:sz w:val="20"/>
          <w:szCs w:val="20"/>
        </w:rPr>
        <w:t>[17]</w:t>
      </w:r>
      <w:r>
        <w:rPr>
          <w:color w:val="000000"/>
          <w:sz w:val="20"/>
          <w:szCs w:val="20"/>
        </w:rPr>
        <w:fldChar w:fldCharType="end"/>
      </w:r>
      <w:r>
        <w:rPr>
          <w:color w:val="000000"/>
          <w:sz w:val="20"/>
          <w:szCs w:val="20"/>
        </w:rPr>
        <w:t xml:space="preserve">. Berdasarkan hasil penelitian oleh haydar dan ramita dapat dicontohkan ketika </w:t>
      </w:r>
      <w:r w:rsidR="00762640">
        <w:rPr>
          <w:color w:val="000000"/>
          <w:sz w:val="20"/>
          <w:szCs w:val="20"/>
        </w:rPr>
        <w:t>individu</w:t>
      </w:r>
      <w:r>
        <w:rPr>
          <w:color w:val="000000"/>
          <w:sz w:val="20"/>
          <w:szCs w:val="20"/>
        </w:rPr>
        <w:t xml:space="preserve"> menceritakan apa yang sedang dirasakan atau dialaminya terkait dengan suatu hal seperti menghadapi fase-fase </w:t>
      </w:r>
      <w:r>
        <w:rPr>
          <w:i/>
          <w:color w:val="000000"/>
          <w:sz w:val="20"/>
          <w:szCs w:val="20"/>
        </w:rPr>
        <w:t xml:space="preserve">quarter life crisis </w:t>
      </w:r>
      <w:r>
        <w:rPr>
          <w:color w:val="000000"/>
          <w:sz w:val="20"/>
          <w:szCs w:val="20"/>
        </w:rPr>
        <w:t>antara lain, menghadapi</w:t>
      </w:r>
      <w:r>
        <w:rPr>
          <w:i/>
          <w:color w:val="000000"/>
          <w:sz w:val="20"/>
          <w:szCs w:val="20"/>
        </w:rPr>
        <w:t xml:space="preserve"> </w:t>
      </w:r>
      <w:r>
        <w:rPr>
          <w:color w:val="000000"/>
          <w:sz w:val="20"/>
          <w:szCs w:val="20"/>
        </w:rPr>
        <w:t>perasaan dan pemikiran yang mulai overthinking, permasalahan pada pekerjaan, permasalahan pada karir. Pada pengungkapan diri ini individu ingin mendapatkan masukka</w:t>
      </w:r>
      <w:r w:rsidR="0080766E">
        <w:rPr>
          <w:color w:val="000000"/>
          <w:sz w:val="20"/>
          <w:szCs w:val="20"/>
        </w:rPr>
        <w:t>n</w:t>
      </w:r>
      <w:r w:rsidR="003617FE">
        <w:rPr>
          <w:color w:val="000000"/>
          <w:sz w:val="20"/>
          <w:szCs w:val="20"/>
        </w:rPr>
        <w:t xml:space="preserve"> dan saran</w:t>
      </w:r>
      <w:r>
        <w:rPr>
          <w:color w:val="000000"/>
          <w:sz w:val="20"/>
          <w:szCs w:val="20"/>
        </w:rPr>
        <w:t xml:space="preserve"> dari oran</w:t>
      </w:r>
      <w:r w:rsidR="005C4A0A">
        <w:rPr>
          <w:color w:val="000000"/>
          <w:sz w:val="20"/>
          <w:szCs w:val="20"/>
        </w:rPr>
        <w:t>g lain</w:t>
      </w:r>
      <w:r>
        <w:rPr>
          <w:color w:val="000000"/>
          <w:sz w:val="20"/>
          <w:szCs w:val="20"/>
        </w:rPr>
        <w:t xml:space="preserve"> agar dapat memunculkan perspektif yang baru, pola </w:t>
      </w:r>
      <w:r w:rsidR="005E2294">
        <w:rPr>
          <w:color w:val="000000"/>
          <w:sz w:val="20"/>
          <w:szCs w:val="20"/>
        </w:rPr>
        <w:t>fikir</w:t>
      </w:r>
      <w:r>
        <w:rPr>
          <w:color w:val="000000"/>
          <w:sz w:val="20"/>
          <w:szCs w:val="20"/>
        </w:rPr>
        <w:t xml:space="preserve"> dan menentukan tujuan masa depan</w:t>
      </w:r>
      <w:r>
        <w:rPr>
          <w:color w:val="000000"/>
          <w:sz w:val="20"/>
          <w:szCs w:val="20"/>
        </w:rPr>
        <w:fldChar w:fldCharType="begin" w:fldLock="1"/>
      </w:r>
      <w:r w:rsidR="00EE16B2">
        <w:rPr>
          <w:color w:val="000000"/>
          <w:sz w:val="20"/>
          <w:szCs w:val="20"/>
        </w:rPr>
        <w:instrText>ADDIN CSL_CITATION {"citationItems":[{"id":"ITEM-1","itemData":{"abstract":"Kehidupan seseorang adalah fase yang disebut dengan masa transisi remaja menuju dewasa. Fase ini dapat disebut juga dengan quarter life crisis yaitu masa yang dihinggapi dengan keragu- raguan, banyak pertanyaan yang dipertanyakan, mencari identitas diri sebagai pertanda stress menuju titik dewasa, menyebabkan individu pada usia ini rentan terkena stress. Salah satu bentuk dukungan orang tua kepada anak adalah komunikasi yang bersifat positif dan terbuka. Komunikasi yang efektif diantara orang tua dengan anak dalam usia remaja sangat penting mengingat usia remaja (Emerging Adulthood) merupakan tahap usia dalam pertumbuhan yang mengarah pada proses pembentukan aktualisasi diri yang lebih baik. Penelitian ini dilakukan untuk mengkaji bagaimana self disclosure remaja saat mengalami quarter life crisis kepada orang tua dalam menentukan perencanaan karir. Penelitian ini menggunakan Teori Johari Window dan Teori Logika Pesan. Pendekatan dalam penelitian ini adalah kualitatif dan metode yang diusung dalam penelitian ini adalah metode wawancara dan observasi. Penelitian ini menggunakan paradigm Konstruktivisme. Unit analisis adalah mahasiswa Fakultas Ilmu Komunikasi Universitas Gunadarma. Kesimpulan serta hasil penelitian yang diperoleh bahwa secara keseluruhan, mayoritas dari para informan dapat dengan baik bercerita mengenai isi hati atau perasaan informan selama fase quarter life crisis dan melakukan keterbukaan diri kepada orang tua mereka masing-masing perihal dalam menentukan perencanaan karir. Namun disamping itu, terdapat juga informan yang pada akhirnya cenderung memilih jalan untuk menutup adanya keterbukaan diri kepada orang tuanya yang disertai dengan faktor dan pertimbangannya masing- masing.","author":[{"dropping-particle":"","family":"Walid","given":"Haydar","non-dropping-particle":"","parse-names":false,"suffix":""},{"dropping-particle":"","family":"Ramadhon","given":"Aziem","non-dropping-particle":"","parse-names":false,"suffix":""},{"dropping-particle":"","family":"Hapsari","given":"Ramita","non-dropping-particle":"","parse-names":false,"suffix":""}],"container-title":"Broadcasting Communication","id":"ITEM-1","issue":"2","issued":{"date-parts":[["2020"]]},"page":"25-39","title":"Self Disclosure Remaja Menghadapi Quarter Life Crisis Kepada Orang Tua Dalam Menentukan Karir","type":"article-journal","volume":"5"},"uris":["http://www.mendeley.com/documents/?uuid=24b15583-8d99-48c4-a4e4-e29e955ac14a"]}],"mendeley":{"formattedCitation":"[16]","plainTextFormattedCitation":"[16]","previouslyFormattedCitation":"[16]"},"properties":{"noteIndex":0},"schema":"https://github.com/citation-style-language/schema/raw/master/csl-citation.json"}</w:instrText>
      </w:r>
      <w:r>
        <w:rPr>
          <w:color w:val="000000"/>
          <w:sz w:val="20"/>
          <w:szCs w:val="20"/>
        </w:rPr>
        <w:fldChar w:fldCharType="separate"/>
      </w:r>
      <w:r w:rsidR="00551ADA" w:rsidRPr="00551ADA">
        <w:rPr>
          <w:noProof/>
          <w:color w:val="000000"/>
          <w:sz w:val="20"/>
          <w:szCs w:val="20"/>
        </w:rPr>
        <w:t>[16]</w:t>
      </w:r>
      <w:r>
        <w:rPr>
          <w:color w:val="000000"/>
          <w:sz w:val="20"/>
          <w:szCs w:val="20"/>
        </w:rPr>
        <w:fldChar w:fldCharType="end"/>
      </w:r>
      <w:r>
        <w:rPr>
          <w:color w:val="000000"/>
          <w:sz w:val="20"/>
          <w:szCs w:val="20"/>
        </w:rPr>
        <w:t>.</w:t>
      </w:r>
    </w:p>
    <w:p w14:paraId="32068B20" w14:textId="2D37AFBB" w:rsidR="00844563" w:rsidRDefault="00FA0800" w:rsidP="00844563">
      <w:pPr>
        <w:pBdr>
          <w:top w:val="nil"/>
          <w:left w:val="nil"/>
          <w:bottom w:val="nil"/>
          <w:right w:val="nil"/>
          <w:between w:val="nil"/>
        </w:pBdr>
        <w:ind w:right="130" w:firstLine="720"/>
        <w:jc w:val="both"/>
        <w:rPr>
          <w:color w:val="000000"/>
          <w:sz w:val="20"/>
          <w:szCs w:val="20"/>
        </w:rPr>
      </w:pPr>
      <w:r w:rsidRPr="00FA0800">
        <w:rPr>
          <w:color w:val="000000"/>
          <w:sz w:val="20"/>
          <w:szCs w:val="20"/>
        </w:rPr>
        <w:t>Menurut penelitian</w:t>
      </w:r>
      <w:r w:rsidR="004952A6">
        <w:rPr>
          <w:color w:val="000000"/>
          <w:sz w:val="20"/>
          <w:szCs w:val="20"/>
        </w:rPr>
        <w:t xml:space="preserve"> yang telah dilakukan oleh</w:t>
      </w:r>
      <w:r w:rsidRPr="00FA0800">
        <w:rPr>
          <w:color w:val="000000"/>
          <w:sz w:val="20"/>
          <w:szCs w:val="20"/>
        </w:rPr>
        <w:t xml:space="preserve"> Mellyana yang berjudul "Gambaran Quarter Life Crisis Pada Sarjana Fresh Graduate," sebagian besar sarjana fresh graduate berada dalam kategori tinggi, yang berarti mereka mengalami pergolakan emosional. Individu-individu ini sedang melalui masa transisi dari remaja menuju dewasa dan mulai merasa cemas tentang masa depan, karir, serta jalan hidup yang akan mereka tempuh ke depannya</w:t>
      </w:r>
      <w:r w:rsidR="00D44CE8">
        <w:rPr>
          <w:color w:val="000000"/>
          <w:sz w:val="20"/>
          <w:szCs w:val="20"/>
        </w:rPr>
        <w:fldChar w:fldCharType="begin" w:fldLock="1"/>
      </w:r>
      <w:r w:rsidR="00EE16B2">
        <w:rPr>
          <w:color w:val="000000"/>
          <w:sz w:val="20"/>
          <w:szCs w:val="20"/>
        </w:rPr>
        <w:instrText>ADDIN CSL_CITATION {"citationItems":[{"id":"ITEM-1","itemData":{"ISBN":"1983060420232","abstract":"Penelitian ini bertujuan untuk mengetahui bagaimana gambaran quarter life crisis pada sarjana fresh graduate Alumni Universitas Malikussaleh. Metode yang digunakan dalam …","author":[{"dropping-particle":"","family":"Mellyana","given":"Sembiring","non-dropping-particle":"","parse-names":false,"suffix":""}],"id":"ITEM-1","issued":{"date-parts":[["2024"]]},"page":"1-97","title":"Gambaran Quarter Life Crisis Pada Sarjana Fresh Graduate Universitas Malikussaleh","type":"article-journal"},"uris":["http://www.mendeley.com/documents/?uuid=8e29cc8c-7e43-4cb9-9467-5af640303f60"]}],"mendeley":{"formattedCitation":"[18]","plainTextFormattedCitation":"[18]","previouslyFormattedCitation":"[18]"},"properties":{"noteIndex":0},"schema":"https://github.com/citation-style-language/schema/raw/master/csl-citation.json"}</w:instrText>
      </w:r>
      <w:r w:rsidR="00D44CE8">
        <w:rPr>
          <w:color w:val="000000"/>
          <w:sz w:val="20"/>
          <w:szCs w:val="20"/>
        </w:rPr>
        <w:fldChar w:fldCharType="separate"/>
      </w:r>
      <w:r w:rsidR="00551ADA" w:rsidRPr="00551ADA">
        <w:rPr>
          <w:noProof/>
          <w:color w:val="000000"/>
          <w:sz w:val="20"/>
          <w:szCs w:val="20"/>
        </w:rPr>
        <w:t>[18]</w:t>
      </w:r>
      <w:r w:rsidR="00D44CE8">
        <w:rPr>
          <w:color w:val="000000"/>
          <w:sz w:val="20"/>
          <w:szCs w:val="20"/>
        </w:rPr>
        <w:fldChar w:fldCharType="end"/>
      </w:r>
      <w:r w:rsidR="003A58B0">
        <w:rPr>
          <w:color w:val="000000"/>
          <w:sz w:val="20"/>
          <w:szCs w:val="20"/>
        </w:rPr>
        <w:t>,</w:t>
      </w:r>
      <w:r w:rsidR="009A58EE">
        <w:rPr>
          <w:color w:val="000000"/>
          <w:sz w:val="20"/>
          <w:szCs w:val="20"/>
        </w:rPr>
        <w:t xml:space="preserve"> penelitian</w:t>
      </w:r>
      <w:r w:rsidR="005C79E9">
        <w:rPr>
          <w:color w:val="000000"/>
          <w:sz w:val="20"/>
          <w:szCs w:val="20"/>
        </w:rPr>
        <w:t xml:space="preserve"> </w:t>
      </w:r>
      <w:r w:rsidR="00CD0E62">
        <w:rPr>
          <w:color w:val="000000"/>
          <w:sz w:val="20"/>
          <w:szCs w:val="20"/>
        </w:rPr>
        <w:t xml:space="preserve">yang dilakukan oleh </w:t>
      </w:r>
      <w:r w:rsidR="005C79E9">
        <w:rPr>
          <w:color w:val="000000"/>
          <w:sz w:val="20"/>
          <w:szCs w:val="20"/>
        </w:rPr>
        <w:t>Putri ”</w:t>
      </w:r>
      <w:r w:rsidR="00281BAD">
        <w:rPr>
          <w:color w:val="000000"/>
          <w:sz w:val="20"/>
          <w:szCs w:val="20"/>
        </w:rPr>
        <w:t xml:space="preserve">Dukungan Sosial dan Quarter Life Crisis </w:t>
      </w:r>
      <w:r w:rsidR="009A58EE">
        <w:rPr>
          <w:color w:val="000000"/>
          <w:sz w:val="20"/>
          <w:szCs w:val="20"/>
        </w:rPr>
        <w:t>Pada Fresh Graduate</w:t>
      </w:r>
      <w:r w:rsidR="005C79E9">
        <w:rPr>
          <w:color w:val="000000"/>
          <w:sz w:val="20"/>
          <w:szCs w:val="20"/>
        </w:rPr>
        <w:t>”</w:t>
      </w:r>
      <w:r w:rsidR="00CD0E62">
        <w:rPr>
          <w:color w:val="000000"/>
          <w:sz w:val="20"/>
          <w:szCs w:val="20"/>
        </w:rPr>
        <w:t xml:space="preserve">untuk mengetahui tingkat hubungan dukungan sosial </w:t>
      </w:r>
      <w:r w:rsidR="002337C2">
        <w:rPr>
          <w:color w:val="000000"/>
          <w:sz w:val="20"/>
          <w:szCs w:val="20"/>
        </w:rPr>
        <w:t xml:space="preserve">terhadap quarter life crisis pada sarjana </w:t>
      </w:r>
      <w:r w:rsidR="007F1F7F">
        <w:rPr>
          <w:color w:val="000000"/>
          <w:sz w:val="20"/>
          <w:szCs w:val="20"/>
        </w:rPr>
        <w:t>Universeitas Kristen Satya Wacana</w:t>
      </w:r>
      <w:r w:rsidR="00EE16B2">
        <w:rPr>
          <w:color w:val="000000"/>
          <w:sz w:val="20"/>
          <w:szCs w:val="20"/>
        </w:rPr>
        <w:fldChar w:fldCharType="begin" w:fldLock="1"/>
      </w:r>
      <w:r w:rsidR="00AD471B">
        <w:rPr>
          <w:color w:val="000000"/>
          <w:sz w:val="20"/>
          <w:szCs w:val="20"/>
        </w:rPr>
        <w:instrText>ADDIN CSL_CITATION {"citationItems":[{"id":"ITEM-1","itemData":{"DOI":"10.30659/jp.18.2.237-250","ISSN":"1907-8455","abstract":"Ketatnya persaingan yang semakin tinggi membuat para fresh graduate merasa khawatir akan masa depannya. Keadaan ini membuat generasi milenial merasa insecure, kecewa, kesepian sampai depresi yang akhirnya menyebabkan terjadinya quarter life crisis. Individu yang ingin mencapai kesejahteraan psikologis sangat memerlukan hubungan yang positif dengan orang lain dan lingkungan yang baik agar dukungan sosial di dapatkan secara maksimal. Peneliti menggunakan teknik convinience sampling dengan total partisipan sebanyak 136. Penelitian ini menggunakan metode analisis data korelasi product moment dari Pearson dengan tujuan untuk menentukan hubungan dukungan sosial dan quarter life crisis. Hasil penelitian menunjukkan adanya korelasi sebesar r = -0.189 dengan nilai signifikasi = 0,014 (p &gt; 0.05) yang berarti terdapat hubungan antara dukungan sosial dan quarter life crisis. Hal tersebut berarti bahwa dukungan sosial memiliki pengaruh terhadap quarter life crisis yang dialami oleh fresh graduate dari Universitas Kristen Satya Wacana yang mana para partisipan termasuk dalam kategori dukungan sosial yang tinggi. Hal tersebut menunjukkan bahwa partisipan sudah memenuhi salah satu faktor eksternal yang mempengaruhi quarter life crisis yaitu adanya dukungan sosial.","author":[{"dropping-particle":"","family":"Oktaviani","given":"Putri Mega","non-dropping-particle":"","parse-names":false,"suffix":""},{"dropping-particle":"","family":"Soetjiningsih","given":"Christiana Hari","non-dropping-particle":"","parse-names":false,"suffix":""}],"container-title":"Proyeksi","id":"ITEM-1","issue":"2","issued":{"date-parts":[["2023"]]},"page":"237","title":"Dukungan Sosial Dan Quarter Life Crisis Pada Fresh Graduate","type":"article-journal","volume":"18"},"uris":["http://www.mendeley.com/documents/?uuid=4b917756-f897-4d11-b260-d63236b39241"]}],"mendeley":{"formattedCitation":"[19]","plainTextFormattedCitation":"[19]","previouslyFormattedCitation":"[19]"},"properties":{"noteIndex":0},"schema":"https://github.com/citation-style-language/schema/raw/master/csl-citation.json"}</w:instrText>
      </w:r>
      <w:r w:rsidR="00EE16B2">
        <w:rPr>
          <w:color w:val="000000"/>
          <w:sz w:val="20"/>
          <w:szCs w:val="20"/>
        </w:rPr>
        <w:fldChar w:fldCharType="separate"/>
      </w:r>
      <w:r w:rsidR="00EE16B2" w:rsidRPr="00EE16B2">
        <w:rPr>
          <w:noProof/>
          <w:color w:val="000000"/>
          <w:sz w:val="20"/>
          <w:szCs w:val="20"/>
        </w:rPr>
        <w:t>[19]</w:t>
      </w:r>
      <w:r w:rsidR="00EE16B2">
        <w:rPr>
          <w:color w:val="000000"/>
          <w:sz w:val="20"/>
          <w:szCs w:val="20"/>
        </w:rPr>
        <w:fldChar w:fldCharType="end"/>
      </w:r>
      <w:r w:rsidR="00EE16B2">
        <w:rPr>
          <w:color w:val="000000"/>
          <w:sz w:val="20"/>
          <w:szCs w:val="20"/>
        </w:rPr>
        <w:t xml:space="preserve"> </w:t>
      </w:r>
    </w:p>
    <w:p w14:paraId="1E08D76A" w14:textId="199F4D9A" w:rsidR="00674713" w:rsidRPr="00674713" w:rsidRDefault="00EA6772" w:rsidP="00674713">
      <w:pPr>
        <w:pBdr>
          <w:top w:val="nil"/>
          <w:left w:val="nil"/>
          <w:bottom w:val="nil"/>
          <w:right w:val="nil"/>
          <w:between w:val="nil"/>
        </w:pBdr>
        <w:ind w:right="127" w:firstLine="720"/>
        <w:jc w:val="both"/>
        <w:rPr>
          <w:color w:val="000000"/>
          <w:sz w:val="20"/>
          <w:szCs w:val="20"/>
        </w:rPr>
      </w:pPr>
      <w:r w:rsidRPr="00EA6772">
        <w:rPr>
          <w:color w:val="000000"/>
          <w:sz w:val="20"/>
          <w:szCs w:val="20"/>
        </w:rPr>
        <w:t>Berdasarkan latar belakang masalah yang telah dijelaskan sebelumnya, peneliti berminat untuk melakukan studi yang bertujuan mengetahui</w:t>
      </w:r>
      <w:r w:rsidR="00957CE6">
        <w:rPr>
          <w:color w:val="000000"/>
          <w:sz w:val="20"/>
          <w:szCs w:val="20"/>
        </w:rPr>
        <w:t xml:space="preserve"> apakah terdapat</w:t>
      </w:r>
      <w:r w:rsidRPr="00EA6772">
        <w:rPr>
          <w:color w:val="000000"/>
          <w:sz w:val="20"/>
          <w:szCs w:val="20"/>
        </w:rPr>
        <w:t xml:space="preserve"> hubungan dukungan sosial dan keterbukaan diri terhadap krisis seperempat baya pada fresh graduate di Sidoarjo. Peneliti mengajukan hipotesis bahwa terdapat hubungan antara dukungan sosial dan keterbukaan diri dengan krisis seperempat baya</w:t>
      </w:r>
      <w:r w:rsidR="003D5184">
        <w:rPr>
          <w:color w:val="000000"/>
          <w:sz w:val="20"/>
          <w:szCs w:val="20"/>
        </w:rPr>
        <w:t>.</w:t>
      </w:r>
    </w:p>
    <w:p w14:paraId="39DF6543" w14:textId="4A093807" w:rsidR="00953F53" w:rsidRPr="006C7A28" w:rsidRDefault="008F3589">
      <w:pPr>
        <w:pStyle w:val="Heading1"/>
        <w:tabs>
          <w:tab w:val="left" w:pos="0"/>
        </w:tabs>
        <w:rPr>
          <w:sz w:val="24"/>
        </w:rPr>
      </w:pPr>
      <w:r w:rsidRPr="006C7A28">
        <w:rPr>
          <w:sz w:val="24"/>
        </w:rPr>
        <w:t xml:space="preserve">II. </w:t>
      </w:r>
      <w:r w:rsidRPr="00B10BF2">
        <w:rPr>
          <w:rFonts w:asciiTheme="minorHAnsi" w:hAnsiTheme="minorHAnsi" w:cstheme="minorHAnsi"/>
          <w:sz w:val="24"/>
          <w:lang w:val="en-ID"/>
        </w:rPr>
        <w:t>METODE</w:t>
      </w:r>
    </w:p>
    <w:p w14:paraId="47971123" w14:textId="53B7F5DB" w:rsidR="00090AE0" w:rsidRDefault="00CE6ED8" w:rsidP="00ED155F">
      <w:pPr>
        <w:tabs>
          <w:tab w:val="left" w:pos="1186"/>
        </w:tabs>
        <w:jc w:val="both"/>
        <w:rPr>
          <w:sz w:val="20"/>
          <w:szCs w:val="20"/>
        </w:rPr>
      </w:pPr>
      <w:r>
        <w:rPr>
          <w:sz w:val="20"/>
          <w:szCs w:val="20"/>
        </w:rPr>
        <w:t xml:space="preserve">              </w:t>
      </w:r>
      <w:r w:rsidR="00090AE0">
        <w:rPr>
          <w:sz w:val="20"/>
          <w:szCs w:val="20"/>
        </w:rPr>
        <w:t xml:space="preserve">Penelitian ini menggunakan metode kuantitatif korelasional untuk mengukur </w:t>
      </w:r>
      <w:r w:rsidR="00090AE0" w:rsidRPr="00783FE8">
        <w:rPr>
          <w:iCs/>
          <w:sz w:val="20"/>
          <w:szCs w:val="20"/>
        </w:rPr>
        <w:t xml:space="preserve">hubungan dukungan sosial dan selfdisclosure terhadap quarter life crisis pada </w:t>
      </w:r>
      <w:r w:rsidR="007748F6">
        <w:rPr>
          <w:iCs/>
          <w:sz w:val="20"/>
          <w:szCs w:val="20"/>
        </w:rPr>
        <w:t xml:space="preserve">lulusan </w:t>
      </w:r>
      <w:r w:rsidR="00090AE0" w:rsidRPr="00783FE8">
        <w:rPr>
          <w:iCs/>
          <w:sz w:val="20"/>
          <w:szCs w:val="20"/>
        </w:rPr>
        <w:t xml:space="preserve">fresh graduate di </w:t>
      </w:r>
      <w:r w:rsidR="001E474F">
        <w:rPr>
          <w:iCs/>
          <w:sz w:val="20"/>
          <w:szCs w:val="20"/>
        </w:rPr>
        <w:t>S</w:t>
      </w:r>
      <w:r w:rsidR="00090AE0" w:rsidRPr="00783FE8">
        <w:rPr>
          <w:iCs/>
          <w:sz w:val="20"/>
          <w:szCs w:val="20"/>
        </w:rPr>
        <w:t>idoarjo</w:t>
      </w:r>
      <w:r w:rsidR="00090AE0">
        <w:rPr>
          <w:sz w:val="20"/>
          <w:szCs w:val="20"/>
        </w:rPr>
        <w:t xml:space="preserve">. Populasi dalam penelitian ini merupakan </w:t>
      </w:r>
      <w:r w:rsidR="00AD471B">
        <w:rPr>
          <w:sz w:val="20"/>
          <w:szCs w:val="20"/>
        </w:rPr>
        <w:t>Sarjana</w:t>
      </w:r>
      <w:r w:rsidR="00090AE0">
        <w:rPr>
          <w:sz w:val="20"/>
          <w:szCs w:val="20"/>
        </w:rPr>
        <w:t xml:space="preserve"> fresh graduate berusia 22-2</w:t>
      </w:r>
      <w:r w:rsidR="002D4F41">
        <w:rPr>
          <w:sz w:val="20"/>
          <w:szCs w:val="20"/>
        </w:rPr>
        <w:t>4</w:t>
      </w:r>
      <w:r w:rsidR="00090AE0">
        <w:rPr>
          <w:sz w:val="20"/>
          <w:szCs w:val="20"/>
        </w:rPr>
        <w:t xml:space="preserve"> tahun di kota sidoarjo dengan total populasi 394,370 yang terbagi laki -laki 198,339 dan perempuan 196,031 menurut data B</w:t>
      </w:r>
      <w:r w:rsidR="00AD471B">
        <w:rPr>
          <w:sz w:val="20"/>
          <w:szCs w:val="20"/>
        </w:rPr>
        <w:t>adan Pusat Statistik Kabupaten</w:t>
      </w:r>
      <w:r w:rsidR="00090AE0">
        <w:rPr>
          <w:sz w:val="20"/>
          <w:szCs w:val="20"/>
        </w:rPr>
        <w:t xml:space="preserve"> Sidoarjo</w:t>
      </w:r>
      <w:r w:rsidR="00AD471B">
        <w:rPr>
          <w:sz w:val="20"/>
          <w:szCs w:val="20"/>
        </w:rPr>
        <w:t xml:space="preserve"> 2023</w:t>
      </w:r>
      <w:r w:rsidR="00AD471B">
        <w:rPr>
          <w:sz w:val="20"/>
          <w:szCs w:val="20"/>
        </w:rPr>
        <w:fldChar w:fldCharType="begin" w:fldLock="1"/>
      </w:r>
      <w:r w:rsidR="00AD471B">
        <w:rPr>
          <w:sz w:val="20"/>
          <w:szCs w:val="20"/>
        </w:rPr>
        <w:instrText>ADDIN CSL_CITATION {"citationItems":[{"id":"ITEM-1","itemData":{"URL":"https://sidoarjokab.bps.go.id/subject/12/kependudukan.html#subjekViewTab3","id":"ITEM-1","issued":{"date-parts":[["2023"]]},"title":"Badan Pusat Statistik Kabupaten Sidoarjo","type":"webpage"},"uris":["http://www.mendeley.com/documents/?uuid=62823404-07d1-4004-9ac3-ebd77d2056f8"]}],"mendeley":{"formattedCitation":"[20]","plainTextFormattedCitation":"[20]"},"properties":{"noteIndex":0},"schema":"https://github.com/citation-style-language/schema/raw/master/csl-citation.json"}</w:instrText>
      </w:r>
      <w:r w:rsidR="00AD471B">
        <w:rPr>
          <w:sz w:val="20"/>
          <w:szCs w:val="20"/>
        </w:rPr>
        <w:fldChar w:fldCharType="separate"/>
      </w:r>
      <w:r w:rsidR="00AD471B" w:rsidRPr="00AD471B">
        <w:rPr>
          <w:noProof/>
          <w:sz w:val="20"/>
          <w:szCs w:val="20"/>
        </w:rPr>
        <w:t>[20]</w:t>
      </w:r>
      <w:r w:rsidR="00AD471B">
        <w:rPr>
          <w:sz w:val="20"/>
          <w:szCs w:val="20"/>
        </w:rPr>
        <w:fldChar w:fldCharType="end"/>
      </w:r>
      <w:r w:rsidR="00090AE0">
        <w:rPr>
          <w:sz w:val="20"/>
          <w:szCs w:val="20"/>
        </w:rPr>
        <w:t xml:space="preserve">. Teknik dalam menentukan populasi </w:t>
      </w:r>
      <w:r w:rsidR="004D0331" w:rsidRPr="004D0331">
        <w:rPr>
          <w:sz w:val="20"/>
          <w:szCs w:val="20"/>
        </w:rPr>
        <w:t xml:space="preserve">Menggunakan teknik </w:t>
      </w:r>
      <w:r w:rsidR="00F567F1" w:rsidRPr="00AC1270">
        <w:rPr>
          <w:i/>
          <w:iCs/>
          <w:sz w:val="20"/>
          <w:szCs w:val="20"/>
        </w:rPr>
        <w:t>Pur</w:t>
      </w:r>
      <w:r w:rsidR="000A4FF9" w:rsidRPr="00AC1270">
        <w:rPr>
          <w:i/>
          <w:iCs/>
          <w:sz w:val="20"/>
          <w:szCs w:val="20"/>
        </w:rPr>
        <w:t>posive Sampling</w:t>
      </w:r>
      <w:r w:rsidR="004D0331" w:rsidRPr="004D0331">
        <w:rPr>
          <w:sz w:val="20"/>
          <w:szCs w:val="20"/>
        </w:rPr>
        <w:t xml:space="preserve">. Menurut Sugiyono, </w:t>
      </w:r>
      <w:r w:rsidR="00AC1270" w:rsidRPr="00AC1270">
        <w:rPr>
          <w:i/>
          <w:iCs/>
          <w:sz w:val="20"/>
          <w:szCs w:val="20"/>
        </w:rPr>
        <w:t>Purposive Sampling</w:t>
      </w:r>
      <w:r w:rsidR="004D0331" w:rsidRPr="004D0331">
        <w:rPr>
          <w:sz w:val="20"/>
          <w:szCs w:val="20"/>
        </w:rPr>
        <w:t xml:space="preserve"> </w:t>
      </w:r>
      <w:r w:rsidR="00B70742" w:rsidRPr="00B70742">
        <w:rPr>
          <w:sz w:val="20"/>
          <w:szCs w:val="20"/>
        </w:rPr>
        <w:t>Pemilihan sampel dilakukan dengan mempertimbangkan beberapa faktor tertentu yang sesuai dengan kriteria yang diinginkan untuk menentukan jumlah sampel yang akan diteliti</w:t>
      </w:r>
      <w:r w:rsidR="00090AE0">
        <w:rPr>
          <w:sz w:val="20"/>
          <w:szCs w:val="20"/>
        </w:rPr>
        <w:fldChar w:fldCharType="begin" w:fldLock="1"/>
      </w:r>
      <w:r w:rsidR="00AD471B">
        <w:rPr>
          <w:sz w:val="20"/>
          <w:szCs w:val="20"/>
        </w:rPr>
        <w:instrText>ADDIN CSL_CITATION {"citationItems":[{"id":"ITEM-1","itemData":{"ISBN":"979-8433-71-8","author":[{"dropping-particle":"","family":"Sugiyono","given":"","non-dropping-particle":"","parse-names":false,"suffix":""}],"id":"ITEM-1","issued":{"date-parts":[["2016"]]},"title":"Metode penelitian pendidikan : pendekatan kuantitatif, kualitatif, dan R&amp;D","type":"book"},"uris":["http://www.mendeley.com/documents/?uuid=018f7b09-da5d-4684-92e4-b3662e377876"]}],"mendeley":{"formattedCitation":"[21]","plainTextFormattedCitation":"[21]","previouslyFormattedCitation":"[20]"},"properties":{"noteIndex":0},"schema":"https://github.com/citation-style-language/schema/raw/master/csl-citation.json"}</w:instrText>
      </w:r>
      <w:r w:rsidR="00090AE0">
        <w:rPr>
          <w:sz w:val="20"/>
          <w:szCs w:val="20"/>
        </w:rPr>
        <w:fldChar w:fldCharType="separate"/>
      </w:r>
      <w:r w:rsidR="00AD471B" w:rsidRPr="00AD471B">
        <w:rPr>
          <w:noProof/>
          <w:sz w:val="20"/>
          <w:szCs w:val="20"/>
        </w:rPr>
        <w:t>[21]</w:t>
      </w:r>
      <w:r w:rsidR="00090AE0">
        <w:rPr>
          <w:sz w:val="20"/>
          <w:szCs w:val="20"/>
        </w:rPr>
        <w:fldChar w:fldCharType="end"/>
      </w:r>
      <w:r w:rsidR="00090AE0">
        <w:rPr>
          <w:sz w:val="20"/>
          <w:szCs w:val="20"/>
        </w:rPr>
        <w:t xml:space="preserve">. Jumlah sampel yang digunakan dalam penelitian ini menggunakan rumus dari tabel </w:t>
      </w:r>
      <w:r w:rsidR="00090AE0">
        <w:rPr>
          <w:i/>
          <w:sz w:val="20"/>
          <w:szCs w:val="20"/>
        </w:rPr>
        <w:t>Isaac Michael</w:t>
      </w:r>
      <w:r w:rsidR="00090AE0">
        <w:rPr>
          <w:sz w:val="20"/>
          <w:szCs w:val="20"/>
        </w:rPr>
        <w:t xml:space="preserve"> pada taraf kesalahan 10% dan mengacu pada kategori populasi tidak terhingga sehingga sampel dalam penelitian ini minimal sebanyak 270 responden. </w:t>
      </w:r>
    </w:p>
    <w:p w14:paraId="6874F486" w14:textId="67696E32" w:rsidR="00090AE0" w:rsidRDefault="0029199C" w:rsidP="00ED155F">
      <w:pPr>
        <w:tabs>
          <w:tab w:val="left" w:pos="1186"/>
        </w:tabs>
        <w:jc w:val="both"/>
        <w:rPr>
          <w:color w:val="000000"/>
          <w:sz w:val="20"/>
          <w:szCs w:val="20"/>
        </w:rPr>
      </w:pPr>
      <w:r>
        <w:rPr>
          <w:sz w:val="20"/>
          <w:szCs w:val="20"/>
        </w:rPr>
        <w:t xml:space="preserve">             </w:t>
      </w:r>
      <w:r w:rsidR="00090AE0">
        <w:rPr>
          <w:sz w:val="20"/>
          <w:szCs w:val="20"/>
        </w:rPr>
        <w:t xml:space="preserve"> Skala </w:t>
      </w:r>
      <w:r w:rsidR="00090AE0">
        <w:rPr>
          <w:color w:val="000000"/>
          <w:sz w:val="20"/>
          <w:szCs w:val="20"/>
        </w:rPr>
        <w:t xml:space="preserve">Quarter Life Crisis menggunakan skala </w:t>
      </w:r>
      <w:r w:rsidR="00090AE0">
        <w:rPr>
          <w:sz w:val="20"/>
          <w:szCs w:val="20"/>
        </w:rPr>
        <w:t>adopsi dari</w:t>
      </w:r>
      <w:r w:rsidR="00090AE0">
        <w:rPr>
          <w:color w:val="FF0000"/>
          <w:sz w:val="20"/>
          <w:szCs w:val="20"/>
        </w:rPr>
        <w:t xml:space="preserve"> </w:t>
      </w:r>
      <w:r w:rsidR="00090AE0">
        <w:rPr>
          <w:color w:val="000000"/>
          <w:sz w:val="20"/>
          <w:szCs w:val="20"/>
        </w:rPr>
        <w:t xml:space="preserve">Mellyana yang mengacu pada aspek keraguan dalam pengambilan keputusan, putus asa, penilaian diri yang </w:t>
      </w:r>
      <w:r w:rsidR="00090AE0">
        <w:rPr>
          <w:sz w:val="20"/>
          <w:szCs w:val="20"/>
        </w:rPr>
        <w:t>negatif</w:t>
      </w:r>
      <w:r w:rsidR="00090AE0">
        <w:rPr>
          <w:color w:val="000000"/>
          <w:sz w:val="20"/>
          <w:szCs w:val="20"/>
        </w:rPr>
        <w:t>, terjebak dalam perasaan yang sulit, perasaan cemas, perasaan tertekan.</w:t>
      </w:r>
      <w:r w:rsidR="00090AE0">
        <w:rPr>
          <w:color w:val="000000"/>
          <w:sz w:val="20"/>
          <w:szCs w:val="20"/>
        </w:rPr>
        <w:fldChar w:fldCharType="begin" w:fldLock="1"/>
      </w:r>
      <w:r w:rsidR="00EE16B2">
        <w:rPr>
          <w:color w:val="000000"/>
          <w:sz w:val="20"/>
          <w:szCs w:val="20"/>
        </w:rPr>
        <w:instrText>ADDIN CSL_CITATION {"citationItems":[{"id":"ITEM-1","itemData":{"ISBN":"1983060420232","abstract":"Penelitian ini bertujuan untuk mengetahui bagaimana gambaran quarter life crisis pada sarjana fresh graduate Alumni Universitas Malikussaleh. Metode yang digunakan dalam …","author":[{"dropping-particle":"","family":"Mellyana","given":"Sembiring","non-dropping-particle":"","parse-names":false,"suffix":""}],"id":"ITEM-1","issued":{"date-parts":[["2024"]]},"page":"1-97","title":"Gambaran Quarter Life Crisis Pada Sarjana Fresh Graduate Universitas Malikussaleh","type":"article-journal"},"uris":["http://www.mendeley.com/documents/?uuid=8e29cc8c-7e43-4cb9-9467-5af640303f60"]}],"mendeley":{"formattedCitation":"[18]","plainTextFormattedCitation":"[18]","previouslyFormattedCitation":"[18]"},"properties":{"noteIndex":0},"schema":"https://github.com/citation-style-language/schema/raw/master/csl-citation.json"}</w:instrText>
      </w:r>
      <w:r w:rsidR="00090AE0">
        <w:rPr>
          <w:color w:val="000000"/>
          <w:sz w:val="20"/>
          <w:szCs w:val="20"/>
        </w:rPr>
        <w:fldChar w:fldCharType="separate"/>
      </w:r>
      <w:r w:rsidR="00551ADA" w:rsidRPr="00551ADA">
        <w:rPr>
          <w:noProof/>
          <w:color w:val="000000"/>
          <w:sz w:val="20"/>
          <w:szCs w:val="20"/>
        </w:rPr>
        <w:t>[18]</w:t>
      </w:r>
      <w:r w:rsidR="00090AE0">
        <w:rPr>
          <w:color w:val="000000"/>
          <w:sz w:val="20"/>
          <w:szCs w:val="20"/>
        </w:rPr>
        <w:fldChar w:fldCharType="end"/>
      </w:r>
      <w:r w:rsidR="00090AE0">
        <w:rPr>
          <w:color w:val="000000"/>
          <w:sz w:val="20"/>
          <w:szCs w:val="20"/>
        </w:rPr>
        <w:t>.</w:t>
      </w:r>
      <w:r w:rsidR="008C4F58">
        <w:rPr>
          <w:color w:val="000000"/>
          <w:sz w:val="20"/>
          <w:szCs w:val="20"/>
        </w:rPr>
        <w:t xml:space="preserve"> Skala </w:t>
      </w:r>
      <w:r w:rsidR="00D92B3F">
        <w:rPr>
          <w:color w:val="000000"/>
          <w:sz w:val="20"/>
          <w:szCs w:val="20"/>
        </w:rPr>
        <w:t xml:space="preserve">terlebih dahulu dilakukan uji tryout </w:t>
      </w:r>
      <w:r w:rsidR="003C58EA">
        <w:rPr>
          <w:color w:val="000000"/>
          <w:sz w:val="20"/>
          <w:szCs w:val="20"/>
        </w:rPr>
        <w:t>dengan</w:t>
      </w:r>
      <w:r w:rsidR="006C0552">
        <w:rPr>
          <w:color w:val="000000"/>
          <w:sz w:val="20"/>
          <w:szCs w:val="20"/>
        </w:rPr>
        <w:t xml:space="preserve"> ditemukan</w:t>
      </w:r>
      <w:r w:rsidR="00630B24">
        <w:rPr>
          <w:color w:val="000000"/>
          <w:sz w:val="20"/>
          <w:szCs w:val="20"/>
        </w:rPr>
        <w:t xml:space="preserve"> </w:t>
      </w:r>
      <w:r w:rsidR="00FB262A">
        <w:rPr>
          <w:color w:val="000000"/>
          <w:sz w:val="20"/>
          <w:szCs w:val="20"/>
        </w:rPr>
        <w:t xml:space="preserve">hasil analisis validitas </w:t>
      </w:r>
      <w:r w:rsidR="000D5F5A">
        <w:rPr>
          <w:color w:val="000000"/>
          <w:sz w:val="20"/>
          <w:szCs w:val="20"/>
        </w:rPr>
        <w:t>23</w:t>
      </w:r>
      <w:r w:rsidR="005D45C1">
        <w:rPr>
          <w:color w:val="000000"/>
          <w:sz w:val="20"/>
          <w:szCs w:val="20"/>
        </w:rPr>
        <w:t xml:space="preserve"> aitem dinyatakan valid</w:t>
      </w:r>
      <w:r w:rsidR="000D5F5A">
        <w:rPr>
          <w:color w:val="000000"/>
          <w:sz w:val="20"/>
          <w:szCs w:val="20"/>
        </w:rPr>
        <w:t xml:space="preserve"> </w:t>
      </w:r>
      <w:r w:rsidR="00F50F12">
        <w:rPr>
          <w:color w:val="000000"/>
          <w:sz w:val="20"/>
          <w:szCs w:val="20"/>
        </w:rPr>
        <w:t>dengan n</w:t>
      </w:r>
      <w:r w:rsidR="005F0EAE">
        <w:rPr>
          <w:color w:val="000000"/>
          <w:sz w:val="20"/>
          <w:szCs w:val="20"/>
        </w:rPr>
        <w:t>ilai koifiesien alpha cronbac</w:t>
      </w:r>
      <w:r w:rsidR="00F50F12">
        <w:rPr>
          <w:color w:val="000000"/>
          <w:sz w:val="20"/>
          <w:szCs w:val="20"/>
        </w:rPr>
        <w:t>h sebesar 0,936</w:t>
      </w:r>
    </w:p>
    <w:p w14:paraId="66A6B8E2" w14:textId="16701889" w:rsidR="0029199C" w:rsidRDefault="0029199C" w:rsidP="00ED155F">
      <w:pPr>
        <w:tabs>
          <w:tab w:val="left" w:pos="1186"/>
        </w:tabs>
        <w:jc w:val="both"/>
        <w:rPr>
          <w:color w:val="000000"/>
          <w:sz w:val="20"/>
          <w:szCs w:val="20"/>
        </w:rPr>
      </w:pPr>
      <w:r>
        <w:rPr>
          <w:i/>
          <w:color w:val="000000"/>
          <w:sz w:val="20"/>
          <w:szCs w:val="20"/>
        </w:rPr>
        <w:t xml:space="preserve">              </w:t>
      </w:r>
      <w:r w:rsidRPr="0029199C">
        <w:rPr>
          <w:iCs/>
          <w:color w:val="000000"/>
          <w:sz w:val="20"/>
          <w:szCs w:val="20"/>
        </w:rPr>
        <w:t>Skala</w:t>
      </w:r>
      <w:r>
        <w:rPr>
          <w:i/>
          <w:color w:val="000000"/>
          <w:sz w:val="20"/>
          <w:szCs w:val="20"/>
        </w:rPr>
        <w:t xml:space="preserve"> </w:t>
      </w:r>
      <w:r>
        <w:rPr>
          <w:color w:val="000000"/>
          <w:sz w:val="20"/>
          <w:szCs w:val="20"/>
        </w:rPr>
        <w:t>Dukungan Sosial Sosial menggunakan skala adopsi dari Mitha ardinila mengacu pada aspek dukungan emosional, dukungan instrumental, dukungan informasi, dukungan penghargaan</w:t>
      </w:r>
      <w:r>
        <w:rPr>
          <w:color w:val="000000"/>
          <w:sz w:val="20"/>
          <w:szCs w:val="20"/>
        </w:rPr>
        <w:fldChar w:fldCharType="begin" w:fldLock="1"/>
      </w:r>
      <w:r w:rsidR="00AD471B">
        <w:rPr>
          <w:color w:val="000000"/>
          <w:sz w:val="20"/>
          <w:szCs w:val="20"/>
        </w:rPr>
        <w:instrText>ADDIN CSL_CITATION {"citationItems":[{"id":"ITEM-1","itemData":{"ISBN":"9786239724801","abstract":"Penelitian ini bertujuan untuk menguji hubungan antara dukungan sosial dengan kecemasan menghadapi dunia kerja pada mahasiswa fresh graduate. Hipotesis pada penelitian ini adalah terdapat hubungan negatif antara dukungan sosial dengan kecemasan menghadapi dunia kerja pada mahasiswa fresh graduate, semakin tinggi dukungan sosial yang dirasakan mahasiswa fresh graduate, maka kecemasan menghadapi dunia kerja semakin rendah, begitu pula sebaliknya. Penelitian ini menggunakan 117 partisipan yang diambil menggunakan teknik snowball sampling. Alat ukur penelitian menggunakan skala kecemasan menghadapi dunia kerja pada mahasiswa fresh graduate dan skala dukungan sosial yang disebarkan menggunakan google form. Hasil penelitian menunjukkan rxy=- 0,618, (p&lt;0,01), sehingga hipotesis diterima, terdapat hubungan negatif yang sangat signifikan antara dukungan sosial dengan kecemasan menghadapi dunia kerja pada mahasiswa fresh graduate, begitu pula sebaliknya.","author":[{"dropping-particle":"","family":"Mitha","given":"Sukrisnawati","non-dropping-particle":"","parse-names":false,"suffix":""}],"id":"ITEM-1","issued":{"date-parts":[["2022"]]},"page":"1-12","title":"Hubungan Antara Dukungan Sosial Dengan Kecemasan Menghadapi Dunia Kerja Pada Mahasiswa Fresh Graduate","type":"article-journal"},"uris":["http://www.mendeley.com/documents/?uuid=86403537-048e-438d-9fb1-f5c12ae30e34"]}],"mendeley":{"formattedCitation":"[22]","plainTextFormattedCitation":"[22]","previouslyFormattedCitation":"[21]"},"properties":{"noteIndex":0},"schema":"https://github.com/citation-style-language/schema/raw/master/csl-citation.json"}</w:instrText>
      </w:r>
      <w:r>
        <w:rPr>
          <w:color w:val="000000"/>
          <w:sz w:val="20"/>
          <w:szCs w:val="20"/>
        </w:rPr>
        <w:fldChar w:fldCharType="separate"/>
      </w:r>
      <w:r w:rsidR="00AD471B" w:rsidRPr="00AD471B">
        <w:rPr>
          <w:noProof/>
          <w:color w:val="000000"/>
          <w:sz w:val="20"/>
          <w:szCs w:val="20"/>
        </w:rPr>
        <w:t>[22]</w:t>
      </w:r>
      <w:r>
        <w:rPr>
          <w:color w:val="000000"/>
          <w:sz w:val="20"/>
          <w:szCs w:val="20"/>
        </w:rPr>
        <w:fldChar w:fldCharType="end"/>
      </w:r>
      <w:r>
        <w:rPr>
          <w:color w:val="000000"/>
          <w:sz w:val="20"/>
          <w:szCs w:val="20"/>
        </w:rPr>
        <w:t>.</w:t>
      </w:r>
      <w:r w:rsidR="000D5F5A">
        <w:rPr>
          <w:color w:val="000000"/>
          <w:sz w:val="20"/>
          <w:szCs w:val="20"/>
        </w:rPr>
        <w:t xml:space="preserve"> </w:t>
      </w:r>
      <w:r w:rsidR="001D6C4F">
        <w:rPr>
          <w:color w:val="000000"/>
          <w:sz w:val="20"/>
          <w:szCs w:val="20"/>
        </w:rPr>
        <w:t>Skala terlebih dahulu dilakukan uji tryout dengan</w:t>
      </w:r>
      <w:r w:rsidR="000D5F5A">
        <w:rPr>
          <w:color w:val="000000"/>
          <w:sz w:val="20"/>
          <w:szCs w:val="20"/>
        </w:rPr>
        <w:t xml:space="preserve"> </w:t>
      </w:r>
      <w:r w:rsidR="00D254F0">
        <w:rPr>
          <w:color w:val="000000"/>
          <w:sz w:val="20"/>
          <w:szCs w:val="20"/>
        </w:rPr>
        <w:t xml:space="preserve">ditemukan </w:t>
      </w:r>
      <w:r w:rsidR="000D5F5A">
        <w:rPr>
          <w:color w:val="000000"/>
          <w:sz w:val="20"/>
          <w:szCs w:val="20"/>
        </w:rPr>
        <w:t>hasil analisis validitas 11 aitem dinyatakan valid dengan nilai koifisien alpha cronbach sebesar 0,832</w:t>
      </w:r>
      <w:r w:rsidR="00EF0402">
        <w:rPr>
          <w:color w:val="000000"/>
          <w:sz w:val="20"/>
          <w:szCs w:val="20"/>
        </w:rPr>
        <w:t>.</w:t>
      </w:r>
    </w:p>
    <w:p w14:paraId="129F9894" w14:textId="5B8A9299" w:rsidR="0029199C" w:rsidRDefault="0029199C" w:rsidP="00ED155F">
      <w:pPr>
        <w:tabs>
          <w:tab w:val="left" w:pos="1186"/>
        </w:tabs>
        <w:jc w:val="both"/>
        <w:rPr>
          <w:color w:val="000000"/>
          <w:sz w:val="20"/>
          <w:szCs w:val="20"/>
        </w:rPr>
      </w:pPr>
      <w:r>
        <w:rPr>
          <w:color w:val="000000"/>
          <w:sz w:val="20"/>
          <w:szCs w:val="20"/>
        </w:rPr>
        <w:t xml:space="preserve">              Skala keterbukaan diri menggunakan skala adaptasi dari Rinayanti yang mengacu pada aspek ketepatan, motivasi, waktu, kedalaman</w:t>
      </w:r>
      <w:r>
        <w:rPr>
          <w:color w:val="000000"/>
          <w:sz w:val="20"/>
          <w:szCs w:val="20"/>
        </w:rPr>
        <w:fldChar w:fldCharType="begin" w:fldLock="1"/>
      </w:r>
      <w:r w:rsidR="00AD471B">
        <w:rPr>
          <w:color w:val="000000"/>
          <w:sz w:val="20"/>
          <w:szCs w:val="20"/>
        </w:rPr>
        <w:instrText>ADDIN CSL_CITATION {"citationItems":[{"id":"ITEM-1","itemData":{"abstract":"Transisi ke perguruan tinggi dapat dikarakteristikkan sebagai peristiwa kehidupan yang penuh dengan tekanan karena terjadi berbagai perubahan hidup. Salah satu cara untuk menghadapi stres akademik yang dialami adalah dengan keterbukaan diri. Penelitian ini bertujuan untuk mengetehaui hubungan keterbukaan diri dengan stres akademik pada mahasiswa tingkat akhir Universitas Mulawarman. Penelitian menggunakan pendekatan kuantitatif. Subjek penelitian ini adalah 65 orang mahsasiswa tingkat akhir Universitas Mulawarman. Alat ukur yang digunakan dalam penelitian ini menggunkan skala stress akademik dan keterbukaan diri. Hasil dari penelitian ini menggunakan analisis korelasi Kendall’s Tau_b menunjukan nilai sebesar Rhitung = -0.348 Rtabel = 0.244 dan P = 0.000 &lt; 0.05, dimana angka ini menunjukkan korelasi atau hubungan yang sangat lemah anatara keterbukaan diri dengan stress akademik pada mahasiswa tingkat akhir Universitas Mulawarman samarinda. Hubungan yang terjadi antara keterbukaan diri dengan stres akademik adalah hubungan yang negatif","author":[{"dropping-particle":"","family":"Rinayanti","given":"","non-dropping-particle":"","parse-names":false,"suffix":""}],"id":"ITEM-1","issued":{"date-parts":[["2021"]]},"page":"1-59","title":"Hubungan Keterbukaan Diri Dengan Stres Akademik Pada Mahasiwa Tingkat Akhir Universitas Mulawarman Samarinda","type":"article-journal"},"uris":["http://www.mendeley.com/documents/?uuid=6b017b05-47db-4df4-b34d-e3e1774c9904"]}],"mendeley":{"formattedCitation":"[23]","plainTextFormattedCitation":"[23]","previouslyFormattedCitation":"[22]"},"properties":{"noteIndex":0},"schema":"https://github.com/citation-style-language/schema/raw/master/csl-citation.json"}</w:instrText>
      </w:r>
      <w:r>
        <w:rPr>
          <w:color w:val="000000"/>
          <w:sz w:val="20"/>
          <w:szCs w:val="20"/>
        </w:rPr>
        <w:fldChar w:fldCharType="separate"/>
      </w:r>
      <w:r w:rsidR="00AD471B" w:rsidRPr="00AD471B">
        <w:rPr>
          <w:noProof/>
          <w:color w:val="000000"/>
          <w:sz w:val="20"/>
          <w:szCs w:val="20"/>
        </w:rPr>
        <w:t>[23]</w:t>
      </w:r>
      <w:r>
        <w:rPr>
          <w:color w:val="000000"/>
          <w:sz w:val="20"/>
          <w:szCs w:val="20"/>
        </w:rPr>
        <w:fldChar w:fldCharType="end"/>
      </w:r>
      <w:r>
        <w:rPr>
          <w:color w:val="000000"/>
          <w:sz w:val="20"/>
          <w:szCs w:val="20"/>
        </w:rPr>
        <w:t>.</w:t>
      </w:r>
      <w:r w:rsidR="00EF0402">
        <w:rPr>
          <w:color w:val="000000"/>
          <w:sz w:val="20"/>
          <w:szCs w:val="20"/>
        </w:rPr>
        <w:t xml:space="preserve"> </w:t>
      </w:r>
      <w:r w:rsidR="00D254F0">
        <w:rPr>
          <w:color w:val="000000"/>
          <w:sz w:val="20"/>
          <w:szCs w:val="20"/>
        </w:rPr>
        <w:t xml:space="preserve">Skala terlebih dahulu dilakukan uji tryout dengan ditemukan </w:t>
      </w:r>
      <w:r w:rsidR="00EF0402">
        <w:rPr>
          <w:color w:val="000000"/>
          <w:sz w:val="20"/>
          <w:szCs w:val="20"/>
        </w:rPr>
        <w:t xml:space="preserve"> hasil analisis validitas 11 aitem dinyatakan valid dengan nilai koifisien alpha cronbach sebeasar 0,</w:t>
      </w:r>
      <w:r w:rsidR="00FF00E9">
        <w:rPr>
          <w:color w:val="000000"/>
          <w:sz w:val="20"/>
          <w:szCs w:val="20"/>
        </w:rPr>
        <w:t xml:space="preserve">817. </w:t>
      </w:r>
    </w:p>
    <w:p w14:paraId="0BD32C25" w14:textId="6CA43F35" w:rsidR="000844D0" w:rsidRDefault="0029199C" w:rsidP="00624965">
      <w:pPr>
        <w:tabs>
          <w:tab w:val="left" w:pos="1186"/>
        </w:tabs>
        <w:jc w:val="both"/>
        <w:rPr>
          <w:sz w:val="20"/>
          <w:szCs w:val="20"/>
        </w:rPr>
      </w:pPr>
      <w:bookmarkStart w:id="0" w:name="_Hlk173175542"/>
      <w:r>
        <w:rPr>
          <w:sz w:val="20"/>
          <w:szCs w:val="20"/>
        </w:rPr>
        <w:t xml:space="preserve">              </w:t>
      </w:r>
      <w:bookmarkEnd w:id="0"/>
      <w:r w:rsidR="006D28E9" w:rsidRPr="006D28E9">
        <w:rPr>
          <w:sz w:val="20"/>
          <w:szCs w:val="20"/>
        </w:rPr>
        <w:t xml:space="preserve">Penelitian ini menggunakan </w:t>
      </w:r>
      <w:r w:rsidR="006D28E9">
        <w:rPr>
          <w:sz w:val="20"/>
          <w:szCs w:val="20"/>
        </w:rPr>
        <w:t>tiga</w:t>
      </w:r>
      <w:r w:rsidR="006D28E9" w:rsidRPr="006D28E9">
        <w:rPr>
          <w:sz w:val="20"/>
          <w:szCs w:val="20"/>
        </w:rPr>
        <w:t xml:space="preserve"> jenis skala psikologi untuk mengumpulkan data, yaitu skala krisis usia seperempat abad, skala dukungan sosial, dan skala keterbukaan diri. Skala yang digunakan adalah skala Likert dengan opsi jawaban berupa sangat sesuai (SS), sesuai (S), tidak sesuai (TS), dan sangat tidak sesuai (STS). Untuk menganalisis data, digunakan teknik analisis </w:t>
      </w:r>
      <w:r w:rsidR="008D5465">
        <w:rPr>
          <w:sz w:val="20"/>
          <w:szCs w:val="20"/>
        </w:rPr>
        <w:t xml:space="preserve">regresi </w:t>
      </w:r>
      <w:r w:rsidR="00196708">
        <w:rPr>
          <w:sz w:val="20"/>
          <w:szCs w:val="20"/>
        </w:rPr>
        <w:t xml:space="preserve">linier </w:t>
      </w:r>
      <w:r w:rsidR="006D28E9" w:rsidRPr="006D28E9">
        <w:rPr>
          <w:sz w:val="20"/>
          <w:szCs w:val="20"/>
        </w:rPr>
        <w:t>dengan bantuan perangkat lunak SPSS versi 25.</w:t>
      </w:r>
    </w:p>
    <w:p w14:paraId="28B02DAB" w14:textId="77777777" w:rsidR="000844D0" w:rsidRDefault="000844D0" w:rsidP="00624965">
      <w:pPr>
        <w:tabs>
          <w:tab w:val="left" w:pos="1186"/>
        </w:tabs>
        <w:jc w:val="both"/>
        <w:rPr>
          <w:sz w:val="20"/>
          <w:szCs w:val="20"/>
        </w:rPr>
      </w:pPr>
    </w:p>
    <w:p w14:paraId="09A27C21" w14:textId="77777777" w:rsidR="00366BC7" w:rsidRDefault="00366BC7" w:rsidP="00624965">
      <w:pPr>
        <w:tabs>
          <w:tab w:val="left" w:pos="1186"/>
        </w:tabs>
        <w:jc w:val="both"/>
        <w:rPr>
          <w:sz w:val="20"/>
          <w:szCs w:val="20"/>
        </w:rPr>
      </w:pPr>
    </w:p>
    <w:p w14:paraId="1B8098BF" w14:textId="77777777" w:rsidR="00366BC7" w:rsidRDefault="00366BC7" w:rsidP="00624965">
      <w:pPr>
        <w:tabs>
          <w:tab w:val="left" w:pos="1186"/>
        </w:tabs>
        <w:jc w:val="both"/>
        <w:rPr>
          <w:sz w:val="20"/>
          <w:szCs w:val="20"/>
        </w:rPr>
      </w:pPr>
    </w:p>
    <w:p w14:paraId="0E047582" w14:textId="77777777" w:rsidR="00366BC7" w:rsidRDefault="00366BC7" w:rsidP="00624965">
      <w:pPr>
        <w:tabs>
          <w:tab w:val="left" w:pos="1186"/>
        </w:tabs>
        <w:jc w:val="both"/>
        <w:rPr>
          <w:sz w:val="20"/>
          <w:szCs w:val="20"/>
        </w:rPr>
      </w:pPr>
    </w:p>
    <w:p w14:paraId="55988686" w14:textId="77777777" w:rsidR="00366BC7" w:rsidRDefault="00366BC7" w:rsidP="00624965">
      <w:pPr>
        <w:tabs>
          <w:tab w:val="left" w:pos="1186"/>
        </w:tabs>
        <w:jc w:val="both"/>
        <w:rPr>
          <w:sz w:val="20"/>
          <w:szCs w:val="20"/>
        </w:rPr>
      </w:pPr>
    </w:p>
    <w:p w14:paraId="259E4F05" w14:textId="77777777" w:rsidR="00366BC7" w:rsidRDefault="00366BC7" w:rsidP="00624965">
      <w:pPr>
        <w:tabs>
          <w:tab w:val="left" w:pos="1186"/>
        </w:tabs>
        <w:jc w:val="both"/>
        <w:rPr>
          <w:sz w:val="20"/>
          <w:szCs w:val="20"/>
        </w:rPr>
      </w:pPr>
    </w:p>
    <w:p w14:paraId="4DFE5F9E" w14:textId="77777777" w:rsidR="00366BC7" w:rsidRDefault="00366BC7" w:rsidP="00624965">
      <w:pPr>
        <w:tabs>
          <w:tab w:val="left" w:pos="1186"/>
        </w:tabs>
        <w:jc w:val="both"/>
        <w:rPr>
          <w:sz w:val="20"/>
          <w:szCs w:val="20"/>
        </w:rPr>
      </w:pPr>
    </w:p>
    <w:p w14:paraId="4DA8132D" w14:textId="77777777" w:rsidR="00366BC7" w:rsidRDefault="00366BC7" w:rsidP="00624965">
      <w:pPr>
        <w:tabs>
          <w:tab w:val="left" w:pos="1186"/>
        </w:tabs>
        <w:jc w:val="both"/>
        <w:rPr>
          <w:sz w:val="20"/>
          <w:szCs w:val="20"/>
        </w:rPr>
      </w:pPr>
    </w:p>
    <w:p w14:paraId="16725E18" w14:textId="77777777" w:rsidR="00366BC7" w:rsidRDefault="00366BC7" w:rsidP="00624965">
      <w:pPr>
        <w:tabs>
          <w:tab w:val="left" w:pos="1186"/>
        </w:tabs>
        <w:jc w:val="both"/>
        <w:rPr>
          <w:sz w:val="20"/>
          <w:szCs w:val="20"/>
        </w:rPr>
      </w:pPr>
    </w:p>
    <w:p w14:paraId="0E5CA41D" w14:textId="77777777" w:rsidR="00366BC7" w:rsidRDefault="00366BC7" w:rsidP="00624965">
      <w:pPr>
        <w:tabs>
          <w:tab w:val="left" w:pos="1186"/>
        </w:tabs>
        <w:jc w:val="both"/>
        <w:rPr>
          <w:sz w:val="20"/>
          <w:szCs w:val="20"/>
        </w:rPr>
      </w:pPr>
    </w:p>
    <w:p w14:paraId="7F8128A3" w14:textId="77777777" w:rsidR="00366BC7" w:rsidRDefault="00366BC7" w:rsidP="00624965">
      <w:pPr>
        <w:tabs>
          <w:tab w:val="left" w:pos="1186"/>
        </w:tabs>
        <w:jc w:val="both"/>
        <w:rPr>
          <w:sz w:val="20"/>
          <w:szCs w:val="20"/>
        </w:rPr>
      </w:pPr>
    </w:p>
    <w:p w14:paraId="560A4DA6" w14:textId="77777777" w:rsidR="00366BC7" w:rsidRPr="00624965" w:rsidRDefault="00366BC7" w:rsidP="00624965">
      <w:pPr>
        <w:tabs>
          <w:tab w:val="left" w:pos="1186"/>
        </w:tabs>
        <w:jc w:val="both"/>
        <w:rPr>
          <w:sz w:val="20"/>
          <w:szCs w:val="20"/>
        </w:rPr>
      </w:pPr>
    </w:p>
    <w:p w14:paraId="4DAFE30E" w14:textId="046A73BA" w:rsidR="00953F53" w:rsidRPr="006C7A28" w:rsidRDefault="00953F53">
      <w:pPr>
        <w:pStyle w:val="Heading1"/>
        <w:tabs>
          <w:tab w:val="left" w:pos="0"/>
        </w:tabs>
        <w:rPr>
          <w:sz w:val="24"/>
        </w:rPr>
      </w:pPr>
      <w:r w:rsidRPr="006C7A28">
        <w:rPr>
          <w:sz w:val="24"/>
        </w:rPr>
        <w:lastRenderedPageBreak/>
        <w:t xml:space="preserve">III. </w:t>
      </w:r>
      <w:r w:rsidR="008F3589">
        <w:rPr>
          <w:sz w:val="24"/>
          <w:lang w:val="en-ID"/>
        </w:rPr>
        <w:t>HASIL DAN PEMBAHASAN</w:t>
      </w:r>
    </w:p>
    <w:p w14:paraId="6FA67696" w14:textId="35B859B2" w:rsidR="006C7A28" w:rsidRDefault="006C7A28" w:rsidP="006C7A28">
      <w:pPr>
        <w:pStyle w:val="ListParagraph"/>
        <w:numPr>
          <w:ilvl w:val="0"/>
          <w:numId w:val="5"/>
        </w:numPr>
        <w:ind w:left="426"/>
        <w:rPr>
          <w:b/>
          <w:sz w:val="20"/>
          <w:lang w:val="en-ID"/>
        </w:rPr>
      </w:pPr>
      <w:r>
        <w:rPr>
          <w:b/>
          <w:sz w:val="20"/>
          <w:lang w:val="en-ID"/>
        </w:rPr>
        <w:t>H</w:t>
      </w:r>
      <w:r w:rsidR="00624965">
        <w:rPr>
          <w:b/>
          <w:sz w:val="20"/>
          <w:lang w:val="en-ID"/>
        </w:rPr>
        <w:t>ASIL</w:t>
      </w:r>
      <w:r w:rsidR="000A678E">
        <w:rPr>
          <w:b/>
          <w:sz w:val="20"/>
          <w:lang w:val="en-ID"/>
        </w:rPr>
        <w:t xml:space="preserve"> PENELITIAN</w:t>
      </w:r>
    </w:p>
    <w:p w14:paraId="4010B509" w14:textId="77777777" w:rsidR="00ED155F" w:rsidRDefault="00ED155F" w:rsidP="00ED155F">
      <w:pPr>
        <w:rPr>
          <w:b/>
          <w:sz w:val="20"/>
          <w:lang w:val="en-ID"/>
        </w:rPr>
      </w:pPr>
    </w:p>
    <w:p w14:paraId="686D2682" w14:textId="77777777" w:rsidR="00ED155F" w:rsidRDefault="00ED155F" w:rsidP="00ED155F">
      <w:pPr>
        <w:pBdr>
          <w:top w:val="nil"/>
          <w:left w:val="nil"/>
          <w:bottom w:val="nil"/>
          <w:right w:val="nil"/>
          <w:between w:val="nil"/>
        </w:pBdr>
        <w:tabs>
          <w:tab w:val="left" w:pos="1186"/>
        </w:tabs>
        <w:rPr>
          <w:b/>
          <w:sz w:val="20"/>
          <w:lang w:val="en-ID"/>
        </w:rPr>
      </w:pPr>
    </w:p>
    <w:p w14:paraId="321F05E4" w14:textId="208D0E43" w:rsidR="00ED155F" w:rsidRDefault="00ED155F" w:rsidP="00ED155F">
      <w:pPr>
        <w:pBdr>
          <w:top w:val="nil"/>
          <w:left w:val="nil"/>
          <w:bottom w:val="nil"/>
          <w:right w:val="nil"/>
          <w:between w:val="nil"/>
        </w:pBdr>
        <w:tabs>
          <w:tab w:val="left" w:pos="1186"/>
        </w:tabs>
        <w:jc w:val="center"/>
        <w:rPr>
          <w:b/>
          <w:color w:val="000000"/>
          <w:sz w:val="20"/>
          <w:szCs w:val="20"/>
        </w:rPr>
      </w:pPr>
      <w:r>
        <w:rPr>
          <w:i/>
          <w:color w:val="000000"/>
          <w:sz w:val="20"/>
          <w:szCs w:val="20"/>
        </w:rPr>
        <w:t xml:space="preserve">Tabel 1. </w:t>
      </w:r>
      <w:r w:rsidR="007D3B41">
        <w:rPr>
          <w:i/>
          <w:color w:val="000000"/>
          <w:sz w:val="20"/>
          <w:szCs w:val="20"/>
        </w:rPr>
        <w:t>Gambaran Subjek berdasrkan</w:t>
      </w:r>
      <w:r>
        <w:rPr>
          <w:i/>
          <w:color w:val="000000"/>
          <w:sz w:val="20"/>
          <w:szCs w:val="20"/>
        </w:rPr>
        <w:t xml:space="preserve"> Usia dan Jenis Kelamin</w:t>
      </w:r>
    </w:p>
    <w:p w14:paraId="69C8B026" w14:textId="77777777" w:rsidR="00ED155F" w:rsidRPr="006C7A28" w:rsidRDefault="00ED155F" w:rsidP="00ED155F">
      <w:pPr>
        <w:pStyle w:val="ListParagraph"/>
        <w:ind w:left="426"/>
        <w:rPr>
          <w:b/>
          <w:sz w:val="20"/>
          <w:lang w:val="en-ID"/>
        </w:rPr>
      </w:pPr>
    </w:p>
    <w:tbl>
      <w:tblPr>
        <w:tblW w:w="6627" w:type="dxa"/>
        <w:tblInd w:w="1233" w:type="dxa"/>
        <w:tblLayout w:type="fixed"/>
        <w:tblLook w:val="0400" w:firstRow="0" w:lastRow="0" w:firstColumn="0" w:lastColumn="0" w:noHBand="0" w:noVBand="1"/>
      </w:tblPr>
      <w:tblGrid>
        <w:gridCol w:w="1468"/>
        <w:gridCol w:w="1250"/>
        <w:gridCol w:w="1760"/>
        <w:gridCol w:w="802"/>
        <w:gridCol w:w="1347"/>
      </w:tblGrid>
      <w:tr w:rsidR="00ED155F" w14:paraId="24041365" w14:textId="77777777" w:rsidTr="00ED155F">
        <w:trPr>
          <w:trHeight w:val="326"/>
        </w:trPr>
        <w:tc>
          <w:tcPr>
            <w:tcW w:w="1468" w:type="dxa"/>
            <w:vMerge w:val="restart"/>
            <w:tcBorders>
              <w:top w:val="single" w:sz="8" w:space="0" w:color="000000"/>
              <w:left w:val="nil"/>
              <w:bottom w:val="single" w:sz="8" w:space="0" w:color="000000"/>
              <w:right w:val="nil"/>
            </w:tcBorders>
            <w:shd w:val="clear" w:color="auto" w:fill="FFFFFF"/>
            <w:vAlign w:val="center"/>
          </w:tcPr>
          <w:p w14:paraId="73F74825" w14:textId="77777777" w:rsidR="00ED155F" w:rsidRDefault="00ED155F" w:rsidP="00D26090">
            <w:pPr>
              <w:jc w:val="center"/>
              <w:rPr>
                <w:b/>
                <w:color w:val="000000"/>
                <w:sz w:val="20"/>
                <w:szCs w:val="20"/>
              </w:rPr>
            </w:pPr>
            <w:r>
              <w:rPr>
                <w:b/>
                <w:color w:val="000000"/>
                <w:sz w:val="20"/>
                <w:szCs w:val="20"/>
              </w:rPr>
              <w:t xml:space="preserve">Usia </w:t>
            </w:r>
          </w:p>
        </w:tc>
        <w:tc>
          <w:tcPr>
            <w:tcW w:w="3010" w:type="dxa"/>
            <w:gridSpan w:val="2"/>
            <w:tcBorders>
              <w:top w:val="single" w:sz="8" w:space="0" w:color="000000"/>
              <w:left w:val="nil"/>
              <w:bottom w:val="single" w:sz="8" w:space="0" w:color="000000"/>
              <w:right w:val="nil"/>
            </w:tcBorders>
            <w:shd w:val="clear" w:color="auto" w:fill="FFFFFF"/>
            <w:vAlign w:val="center"/>
          </w:tcPr>
          <w:p w14:paraId="70979B24" w14:textId="77777777" w:rsidR="00ED155F" w:rsidRDefault="00ED155F" w:rsidP="00D26090">
            <w:pPr>
              <w:jc w:val="center"/>
              <w:rPr>
                <w:b/>
                <w:color w:val="000000"/>
                <w:sz w:val="20"/>
                <w:szCs w:val="20"/>
              </w:rPr>
            </w:pPr>
            <w:r>
              <w:rPr>
                <w:b/>
                <w:color w:val="000000"/>
                <w:sz w:val="20"/>
                <w:szCs w:val="20"/>
              </w:rPr>
              <w:t>Jenis Kelamin</w:t>
            </w:r>
          </w:p>
        </w:tc>
        <w:tc>
          <w:tcPr>
            <w:tcW w:w="802" w:type="dxa"/>
            <w:vMerge w:val="restart"/>
            <w:tcBorders>
              <w:top w:val="single" w:sz="8" w:space="0" w:color="000000"/>
              <w:left w:val="nil"/>
              <w:bottom w:val="single" w:sz="8" w:space="0" w:color="000000"/>
              <w:right w:val="nil"/>
            </w:tcBorders>
            <w:shd w:val="clear" w:color="auto" w:fill="FFFFFF"/>
            <w:vAlign w:val="center"/>
          </w:tcPr>
          <w:p w14:paraId="03279CE8" w14:textId="77777777" w:rsidR="00ED155F" w:rsidRDefault="00ED155F" w:rsidP="00D26090">
            <w:pPr>
              <w:jc w:val="center"/>
              <w:rPr>
                <w:b/>
                <w:color w:val="000000"/>
                <w:sz w:val="20"/>
                <w:szCs w:val="20"/>
              </w:rPr>
            </w:pPr>
            <w:r>
              <w:rPr>
                <w:b/>
                <w:color w:val="000000"/>
                <w:sz w:val="20"/>
                <w:szCs w:val="20"/>
              </w:rPr>
              <w:t>Total</w:t>
            </w:r>
          </w:p>
        </w:tc>
        <w:tc>
          <w:tcPr>
            <w:tcW w:w="1347" w:type="dxa"/>
            <w:vMerge w:val="restart"/>
            <w:tcBorders>
              <w:top w:val="single" w:sz="8" w:space="0" w:color="000000"/>
              <w:left w:val="nil"/>
              <w:bottom w:val="single" w:sz="8" w:space="0" w:color="000000"/>
              <w:right w:val="nil"/>
            </w:tcBorders>
            <w:shd w:val="clear" w:color="auto" w:fill="FFFFFF"/>
            <w:vAlign w:val="center"/>
          </w:tcPr>
          <w:p w14:paraId="21BB2841" w14:textId="77777777" w:rsidR="00ED155F" w:rsidRDefault="00ED155F" w:rsidP="00D26090">
            <w:pPr>
              <w:jc w:val="center"/>
              <w:rPr>
                <w:b/>
                <w:color w:val="000000"/>
                <w:sz w:val="20"/>
                <w:szCs w:val="20"/>
              </w:rPr>
            </w:pPr>
            <w:r>
              <w:rPr>
                <w:b/>
                <w:color w:val="000000"/>
                <w:sz w:val="20"/>
                <w:szCs w:val="20"/>
              </w:rPr>
              <w:t>Persentase</w:t>
            </w:r>
          </w:p>
        </w:tc>
      </w:tr>
      <w:tr w:rsidR="00ED155F" w14:paraId="3BA1BDFD" w14:textId="77777777" w:rsidTr="00ED155F">
        <w:trPr>
          <w:trHeight w:val="326"/>
        </w:trPr>
        <w:tc>
          <w:tcPr>
            <w:tcW w:w="1468" w:type="dxa"/>
            <w:vMerge/>
            <w:tcBorders>
              <w:top w:val="single" w:sz="8" w:space="0" w:color="000000"/>
              <w:left w:val="nil"/>
              <w:bottom w:val="single" w:sz="8" w:space="0" w:color="000000"/>
              <w:right w:val="nil"/>
            </w:tcBorders>
            <w:shd w:val="clear" w:color="auto" w:fill="FFFFFF"/>
            <w:vAlign w:val="center"/>
          </w:tcPr>
          <w:p w14:paraId="4B68C2A3" w14:textId="77777777" w:rsidR="00ED155F" w:rsidRDefault="00ED155F" w:rsidP="00D26090">
            <w:pPr>
              <w:pBdr>
                <w:top w:val="nil"/>
                <w:left w:val="nil"/>
                <w:bottom w:val="nil"/>
                <w:right w:val="nil"/>
                <w:between w:val="nil"/>
              </w:pBdr>
              <w:spacing w:line="276" w:lineRule="auto"/>
              <w:rPr>
                <w:b/>
                <w:color w:val="000000"/>
                <w:sz w:val="20"/>
                <w:szCs w:val="20"/>
              </w:rPr>
            </w:pPr>
          </w:p>
        </w:tc>
        <w:tc>
          <w:tcPr>
            <w:tcW w:w="1250" w:type="dxa"/>
            <w:tcBorders>
              <w:top w:val="nil"/>
              <w:left w:val="nil"/>
              <w:bottom w:val="single" w:sz="8" w:space="0" w:color="000000"/>
              <w:right w:val="nil"/>
            </w:tcBorders>
            <w:shd w:val="clear" w:color="auto" w:fill="FFFFFF"/>
            <w:vAlign w:val="center"/>
          </w:tcPr>
          <w:p w14:paraId="0CFFC2DB" w14:textId="77777777" w:rsidR="00ED155F" w:rsidRDefault="00ED155F" w:rsidP="00D26090">
            <w:pPr>
              <w:jc w:val="center"/>
              <w:rPr>
                <w:b/>
                <w:color w:val="000000"/>
                <w:sz w:val="20"/>
                <w:szCs w:val="20"/>
              </w:rPr>
            </w:pPr>
            <w:r>
              <w:rPr>
                <w:b/>
                <w:color w:val="000000"/>
                <w:sz w:val="20"/>
                <w:szCs w:val="20"/>
              </w:rPr>
              <w:t>laki laki</w:t>
            </w:r>
          </w:p>
        </w:tc>
        <w:tc>
          <w:tcPr>
            <w:tcW w:w="1760" w:type="dxa"/>
            <w:tcBorders>
              <w:top w:val="nil"/>
              <w:left w:val="nil"/>
              <w:bottom w:val="single" w:sz="8" w:space="0" w:color="000000"/>
              <w:right w:val="nil"/>
            </w:tcBorders>
            <w:shd w:val="clear" w:color="auto" w:fill="FFFFFF"/>
            <w:vAlign w:val="center"/>
          </w:tcPr>
          <w:p w14:paraId="4AE304A7" w14:textId="77777777" w:rsidR="00ED155F" w:rsidRDefault="00ED155F" w:rsidP="00D26090">
            <w:pPr>
              <w:jc w:val="center"/>
              <w:rPr>
                <w:b/>
                <w:color w:val="000000"/>
                <w:sz w:val="20"/>
                <w:szCs w:val="20"/>
              </w:rPr>
            </w:pPr>
            <w:r>
              <w:rPr>
                <w:b/>
                <w:color w:val="000000"/>
                <w:sz w:val="20"/>
                <w:szCs w:val="20"/>
              </w:rPr>
              <w:t>Perempuan</w:t>
            </w:r>
          </w:p>
        </w:tc>
        <w:tc>
          <w:tcPr>
            <w:tcW w:w="802" w:type="dxa"/>
            <w:vMerge/>
            <w:tcBorders>
              <w:top w:val="single" w:sz="8" w:space="0" w:color="000000"/>
              <w:left w:val="nil"/>
              <w:bottom w:val="single" w:sz="8" w:space="0" w:color="000000"/>
              <w:right w:val="nil"/>
            </w:tcBorders>
            <w:shd w:val="clear" w:color="auto" w:fill="FFFFFF"/>
            <w:vAlign w:val="center"/>
          </w:tcPr>
          <w:p w14:paraId="0236643F" w14:textId="77777777" w:rsidR="00ED155F" w:rsidRDefault="00ED155F" w:rsidP="00D26090">
            <w:pPr>
              <w:pBdr>
                <w:top w:val="nil"/>
                <w:left w:val="nil"/>
                <w:bottom w:val="nil"/>
                <w:right w:val="nil"/>
                <w:between w:val="nil"/>
              </w:pBdr>
              <w:spacing w:line="276" w:lineRule="auto"/>
              <w:rPr>
                <w:b/>
                <w:color w:val="000000"/>
                <w:sz w:val="20"/>
                <w:szCs w:val="20"/>
              </w:rPr>
            </w:pPr>
          </w:p>
        </w:tc>
        <w:tc>
          <w:tcPr>
            <w:tcW w:w="1347" w:type="dxa"/>
            <w:vMerge/>
            <w:tcBorders>
              <w:top w:val="single" w:sz="8" w:space="0" w:color="000000"/>
              <w:left w:val="nil"/>
              <w:bottom w:val="single" w:sz="8" w:space="0" w:color="000000"/>
              <w:right w:val="nil"/>
            </w:tcBorders>
            <w:shd w:val="clear" w:color="auto" w:fill="FFFFFF"/>
            <w:vAlign w:val="center"/>
          </w:tcPr>
          <w:p w14:paraId="7BB075BD" w14:textId="77777777" w:rsidR="00ED155F" w:rsidRDefault="00ED155F" w:rsidP="00D26090">
            <w:pPr>
              <w:pBdr>
                <w:top w:val="nil"/>
                <w:left w:val="nil"/>
                <w:bottom w:val="nil"/>
                <w:right w:val="nil"/>
                <w:between w:val="nil"/>
              </w:pBdr>
              <w:spacing w:line="276" w:lineRule="auto"/>
              <w:rPr>
                <w:b/>
                <w:color w:val="000000"/>
                <w:sz w:val="20"/>
                <w:szCs w:val="20"/>
              </w:rPr>
            </w:pPr>
          </w:p>
        </w:tc>
      </w:tr>
      <w:tr w:rsidR="00ED155F" w14:paraId="178C5815" w14:textId="77777777" w:rsidTr="00ED155F">
        <w:trPr>
          <w:trHeight w:val="308"/>
        </w:trPr>
        <w:tc>
          <w:tcPr>
            <w:tcW w:w="1468" w:type="dxa"/>
            <w:tcBorders>
              <w:top w:val="nil"/>
              <w:left w:val="nil"/>
              <w:bottom w:val="nil"/>
              <w:right w:val="nil"/>
            </w:tcBorders>
            <w:shd w:val="clear" w:color="auto" w:fill="FFFFFF"/>
            <w:vAlign w:val="center"/>
          </w:tcPr>
          <w:p w14:paraId="470253B9" w14:textId="77777777" w:rsidR="00ED155F" w:rsidRDefault="00ED155F" w:rsidP="00D26090">
            <w:pPr>
              <w:jc w:val="center"/>
              <w:rPr>
                <w:color w:val="000000"/>
                <w:sz w:val="20"/>
                <w:szCs w:val="20"/>
              </w:rPr>
            </w:pPr>
            <w:r>
              <w:rPr>
                <w:color w:val="000000"/>
                <w:sz w:val="20"/>
                <w:szCs w:val="20"/>
              </w:rPr>
              <w:t>21</w:t>
            </w:r>
          </w:p>
        </w:tc>
        <w:tc>
          <w:tcPr>
            <w:tcW w:w="1250" w:type="dxa"/>
            <w:tcBorders>
              <w:top w:val="nil"/>
              <w:left w:val="nil"/>
              <w:bottom w:val="nil"/>
              <w:right w:val="nil"/>
            </w:tcBorders>
            <w:shd w:val="clear" w:color="auto" w:fill="FFFFFF"/>
            <w:vAlign w:val="bottom"/>
          </w:tcPr>
          <w:p w14:paraId="3F52BE9E" w14:textId="77777777" w:rsidR="00ED155F" w:rsidRDefault="00ED155F" w:rsidP="00D26090">
            <w:pPr>
              <w:jc w:val="right"/>
              <w:rPr>
                <w:color w:val="000000"/>
                <w:sz w:val="20"/>
                <w:szCs w:val="20"/>
              </w:rPr>
            </w:pPr>
            <w:r>
              <w:rPr>
                <w:color w:val="000000"/>
                <w:sz w:val="20"/>
                <w:szCs w:val="20"/>
              </w:rPr>
              <w:t>17</w:t>
            </w:r>
          </w:p>
        </w:tc>
        <w:tc>
          <w:tcPr>
            <w:tcW w:w="1760" w:type="dxa"/>
            <w:tcBorders>
              <w:top w:val="nil"/>
              <w:left w:val="nil"/>
              <w:bottom w:val="nil"/>
              <w:right w:val="nil"/>
            </w:tcBorders>
            <w:shd w:val="clear" w:color="auto" w:fill="FFFFFF"/>
            <w:vAlign w:val="bottom"/>
          </w:tcPr>
          <w:p w14:paraId="64678824" w14:textId="77777777" w:rsidR="00ED155F" w:rsidRDefault="00ED155F" w:rsidP="00D26090">
            <w:pPr>
              <w:jc w:val="right"/>
              <w:rPr>
                <w:color w:val="000000"/>
                <w:sz w:val="20"/>
                <w:szCs w:val="20"/>
              </w:rPr>
            </w:pPr>
            <w:r>
              <w:rPr>
                <w:color w:val="000000"/>
                <w:sz w:val="20"/>
                <w:szCs w:val="20"/>
              </w:rPr>
              <w:t>32</w:t>
            </w:r>
          </w:p>
        </w:tc>
        <w:tc>
          <w:tcPr>
            <w:tcW w:w="802" w:type="dxa"/>
            <w:tcBorders>
              <w:top w:val="nil"/>
              <w:left w:val="nil"/>
              <w:bottom w:val="nil"/>
              <w:right w:val="nil"/>
            </w:tcBorders>
            <w:shd w:val="clear" w:color="auto" w:fill="FFFFFF"/>
            <w:vAlign w:val="bottom"/>
          </w:tcPr>
          <w:p w14:paraId="72DEB7A0" w14:textId="77777777" w:rsidR="00ED155F" w:rsidRDefault="00ED155F" w:rsidP="00D26090">
            <w:pPr>
              <w:jc w:val="right"/>
              <w:rPr>
                <w:color w:val="000000"/>
                <w:sz w:val="20"/>
                <w:szCs w:val="20"/>
              </w:rPr>
            </w:pPr>
            <w:r>
              <w:rPr>
                <w:color w:val="000000"/>
                <w:sz w:val="20"/>
                <w:szCs w:val="20"/>
              </w:rPr>
              <w:t>49</w:t>
            </w:r>
          </w:p>
        </w:tc>
        <w:tc>
          <w:tcPr>
            <w:tcW w:w="1347" w:type="dxa"/>
            <w:tcBorders>
              <w:top w:val="nil"/>
              <w:left w:val="nil"/>
              <w:bottom w:val="nil"/>
              <w:right w:val="nil"/>
            </w:tcBorders>
            <w:shd w:val="clear" w:color="auto" w:fill="FFFFFF"/>
            <w:vAlign w:val="bottom"/>
          </w:tcPr>
          <w:p w14:paraId="65375A34" w14:textId="77777777" w:rsidR="00ED155F" w:rsidRDefault="00ED155F" w:rsidP="00D26090">
            <w:pPr>
              <w:jc w:val="right"/>
              <w:rPr>
                <w:color w:val="000000"/>
                <w:sz w:val="20"/>
                <w:szCs w:val="20"/>
              </w:rPr>
            </w:pPr>
            <w:r>
              <w:rPr>
                <w:color w:val="000000"/>
                <w:sz w:val="20"/>
                <w:szCs w:val="20"/>
              </w:rPr>
              <w:t>18,15%</w:t>
            </w:r>
          </w:p>
        </w:tc>
      </w:tr>
      <w:tr w:rsidR="00ED155F" w14:paraId="3CEE033B" w14:textId="77777777" w:rsidTr="00ED155F">
        <w:trPr>
          <w:trHeight w:val="308"/>
        </w:trPr>
        <w:tc>
          <w:tcPr>
            <w:tcW w:w="1468" w:type="dxa"/>
            <w:tcBorders>
              <w:top w:val="nil"/>
              <w:left w:val="nil"/>
              <w:bottom w:val="nil"/>
              <w:right w:val="nil"/>
            </w:tcBorders>
            <w:shd w:val="clear" w:color="auto" w:fill="FFFFFF"/>
            <w:vAlign w:val="center"/>
          </w:tcPr>
          <w:p w14:paraId="7E1BD346" w14:textId="77777777" w:rsidR="00ED155F" w:rsidRDefault="00ED155F" w:rsidP="00D26090">
            <w:pPr>
              <w:jc w:val="center"/>
              <w:rPr>
                <w:color w:val="000000"/>
                <w:sz w:val="20"/>
                <w:szCs w:val="20"/>
              </w:rPr>
            </w:pPr>
            <w:r>
              <w:rPr>
                <w:color w:val="000000"/>
                <w:sz w:val="20"/>
                <w:szCs w:val="20"/>
              </w:rPr>
              <w:t>22</w:t>
            </w:r>
          </w:p>
        </w:tc>
        <w:tc>
          <w:tcPr>
            <w:tcW w:w="1250" w:type="dxa"/>
            <w:tcBorders>
              <w:top w:val="nil"/>
              <w:left w:val="nil"/>
              <w:bottom w:val="nil"/>
              <w:right w:val="nil"/>
            </w:tcBorders>
            <w:shd w:val="clear" w:color="auto" w:fill="FFFFFF"/>
            <w:vAlign w:val="bottom"/>
          </w:tcPr>
          <w:p w14:paraId="0C8526BC" w14:textId="77777777" w:rsidR="00ED155F" w:rsidRDefault="00ED155F" w:rsidP="00D26090">
            <w:pPr>
              <w:jc w:val="right"/>
              <w:rPr>
                <w:color w:val="000000"/>
                <w:sz w:val="20"/>
                <w:szCs w:val="20"/>
              </w:rPr>
            </w:pPr>
            <w:r>
              <w:rPr>
                <w:color w:val="000000"/>
                <w:sz w:val="20"/>
                <w:szCs w:val="20"/>
              </w:rPr>
              <w:t>26</w:t>
            </w:r>
          </w:p>
        </w:tc>
        <w:tc>
          <w:tcPr>
            <w:tcW w:w="1760" w:type="dxa"/>
            <w:tcBorders>
              <w:top w:val="nil"/>
              <w:left w:val="nil"/>
              <w:bottom w:val="nil"/>
              <w:right w:val="nil"/>
            </w:tcBorders>
            <w:shd w:val="clear" w:color="auto" w:fill="FFFFFF"/>
            <w:vAlign w:val="bottom"/>
          </w:tcPr>
          <w:p w14:paraId="6B2BA8FA" w14:textId="77777777" w:rsidR="00ED155F" w:rsidRDefault="00ED155F" w:rsidP="00D26090">
            <w:pPr>
              <w:jc w:val="right"/>
              <w:rPr>
                <w:color w:val="000000"/>
                <w:sz w:val="20"/>
                <w:szCs w:val="20"/>
              </w:rPr>
            </w:pPr>
            <w:r>
              <w:rPr>
                <w:color w:val="000000"/>
                <w:sz w:val="20"/>
                <w:szCs w:val="20"/>
              </w:rPr>
              <w:t>38</w:t>
            </w:r>
          </w:p>
        </w:tc>
        <w:tc>
          <w:tcPr>
            <w:tcW w:w="802" w:type="dxa"/>
            <w:tcBorders>
              <w:top w:val="nil"/>
              <w:left w:val="nil"/>
              <w:bottom w:val="nil"/>
              <w:right w:val="nil"/>
            </w:tcBorders>
            <w:shd w:val="clear" w:color="auto" w:fill="FFFFFF"/>
            <w:vAlign w:val="bottom"/>
          </w:tcPr>
          <w:p w14:paraId="04FE5EE2" w14:textId="77777777" w:rsidR="00ED155F" w:rsidRDefault="00ED155F" w:rsidP="00D26090">
            <w:pPr>
              <w:jc w:val="right"/>
              <w:rPr>
                <w:color w:val="000000"/>
                <w:sz w:val="20"/>
                <w:szCs w:val="20"/>
              </w:rPr>
            </w:pPr>
            <w:r>
              <w:rPr>
                <w:color w:val="000000"/>
                <w:sz w:val="20"/>
                <w:szCs w:val="20"/>
              </w:rPr>
              <w:t>64</w:t>
            </w:r>
          </w:p>
        </w:tc>
        <w:tc>
          <w:tcPr>
            <w:tcW w:w="1347" w:type="dxa"/>
            <w:tcBorders>
              <w:top w:val="nil"/>
              <w:left w:val="nil"/>
              <w:bottom w:val="nil"/>
              <w:right w:val="nil"/>
            </w:tcBorders>
            <w:shd w:val="clear" w:color="auto" w:fill="FFFFFF"/>
            <w:vAlign w:val="bottom"/>
          </w:tcPr>
          <w:p w14:paraId="2D8AB27C" w14:textId="77777777" w:rsidR="00ED155F" w:rsidRDefault="00ED155F" w:rsidP="00D26090">
            <w:pPr>
              <w:jc w:val="right"/>
              <w:rPr>
                <w:color w:val="000000"/>
                <w:sz w:val="20"/>
                <w:szCs w:val="20"/>
              </w:rPr>
            </w:pPr>
            <w:r>
              <w:rPr>
                <w:color w:val="000000"/>
                <w:sz w:val="20"/>
                <w:szCs w:val="20"/>
              </w:rPr>
              <w:t>23,70%</w:t>
            </w:r>
          </w:p>
        </w:tc>
      </w:tr>
      <w:tr w:rsidR="00ED155F" w14:paraId="61174389" w14:textId="77777777" w:rsidTr="00ED155F">
        <w:trPr>
          <w:trHeight w:val="308"/>
        </w:trPr>
        <w:tc>
          <w:tcPr>
            <w:tcW w:w="1468" w:type="dxa"/>
            <w:tcBorders>
              <w:top w:val="nil"/>
              <w:left w:val="nil"/>
              <w:bottom w:val="nil"/>
              <w:right w:val="nil"/>
            </w:tcBorders>
            <w:shd w:val="clear" w:color="auto" w:fill="FFFFFF"/>
            <w:vAlign w:val="center"/>
          </w:tcPr>
          <w:p w14:paraId="11FED384" w14:textId="77777777" w:rsidR="00ED155F" w:rsidRDefault="00ED155F" w:rsidP="00D26090">
            <w:pPr>
              <w:jc w:val="center"/>
              <w:rPr>
                <w:color w:val="000000"/>
                <w:sz w:val="20"/>
                <w:szCs w:val="20"/>
              </w:rPr>
            </w:pPr>
            <w:r>
              <w:rPr>
                <w:color w:val="000000"/>
                <w:sz w:val="20"/>
                <w:szCs w:val="20"/>
              </w:rPr>
              <w:t>23</w:t>
            </w:r>
          </w:p>
        </w:tc>
        <w:tc>
          <w:tcPr>
            <w:tcW w:w="1250" w:type="dxa"/>
            <w:tcBorders>
              <w:top w:val="nil"/>
              <w:left w:val="nil"/>
              <w:bottom w:val="nil"/>
              <w:right w:val="nil"/>
            </w:tcBorders>
            <w:shd w:val="clear" w:color="auto" w:fill="FFFFFF"/>
            <w:vAlign w:val="bottom"/>
          </w:tcPr>
          <w:p w14:paraId="780523B3" w14:textId="77777777" w:rsidR="00ED155F" w:rsidRDefault="00ED155F" w:rsidP="00D26090">
            <w:pPr>
              <w:jc w:val="right"/>
              <w:rPr>
                <w:color w:val="000000"/>
                <w:sz w:val="20"/>
                <w:szCs w:val="20"/>
              </w:rPr>
            </w:pPr>
            <w:r>
              <w:rPr>
                <w:color w:val="000000"/>
                <w:sz w:val="20"/>
                <w:szCs w:val="20"/>
              </w:rPr>
              <w:t>35</w:t>
            </w:r>
          </w:p>
        </w:tc>
        <w:tc>
          <w:tcPr>
            <w:tcW w:w="1760" w:type="dxa"/>
            <w:tcBorders>
              <w:top w:val="nil"/>
              <w:left w:val="nil"/>
              <w:bottom w:val="nil"/>
              <w:right w:val="nil"/>
            </w:tcBorders>
            <w:shd w:val="clear" w:color="auto" w:fill="FFFFFF"/>
            <w:vAlign w:val="bottom"/>
          </w:tcPr>
          <w:p w14:paraId="7837856E" w14:textId="77777777" w:rsidR="00ED155F" w:rsidRDefault="00ED155F" w:rsidP="00D26090">
            <w:pPr>
              <w:jc w:val="right"/>
              <w:rPr>
                <w:color w:val="000000"/>
                <w:sz w:val="20"/>
                <w:szCs w:val="20"/>
              </w:rPr>
            </w:pPr>
            <w:r>
              <w:rPr>
                <w:color w:val="000000"/>
                <w:sz w:val="20"/>
                <w:szCs w:val="20"/>
              </w:rPr>
              <w:t>33</w:t>
            </w:r>
          </w:p>
        </w:tc>
        <w:tc>
          <w:tcPr>
            <w:tcW w:w="802" w:type="dxa"/>
            <w:tcBorders>
              <w:top w:val="nil"/>
              <w:left w:val="nil"/>
              <w:bottom w:val="nil"/>
              <w:right w:val="nil"/>
            </w:tcBorders>
            <w:shd w:val="clear" w:color="auto" w:fill="FFFFFF"/>
            <w:vAlign w:val="bottom"/>
          </w:tcPr>
          <w:p w14:paraId="0506D376" w14:textId="77777777" w:rsidR="00ED155F" w:rsidRDefault="00ED155F" w:rsidP="00D26090">
            <w:pPr>
              <w:jc w:val="right"/>
              <w:rPr>
                <w:color w:val="000000"/>
                <w:sz w:val="20"/>
                <w:szCs w:val="20"/>
              </w:rPr>
            </w:pPr>
            <w:r>
              <w:rPr>
                <w:color w:val="000000"/>
                <w:sz w:val="20"/>
                <w:szCs w:val="20"/>
              </w:rPr>
              <w:t>68</w:t>
            </w:r>
          </w:p>
        </w:tc>
        <w:tc>
          <w:tcPr>
            <w:tcW w:w="1347" w:type="dxa"/>
            <w:tcBorders>
              <w:top w:val="nil"/>
              <w:left w:val="nil"/>
              <w:bottom w:val="nil"/>
              <w:right w:val="nil"/>
            </w:tcBorders>
            <w:shd w:val="clear" w:color="auto" w:fill="FFFFFF"/>
            <w:vAlign w:val="bottom"/>
          </w:tcPr>
          <w:p w14:paraId="71EB0B23" w14:textId="77777777" w:rsidR="00ED155F" w:rsidRDefault="00ED155F" w:rsidP="00D26090">
            <w:pPr>
              <w:jc w:val="right"/>
              <w:rPr>
                <w:color w:val="000000"/>
                <w:sz w:val="20"/>
                <w:szCs w:val="20"/>
              </w:rPr>
            </w:pPr>
            <w:r>
              <w:rPr>
                <w:color w:val="000000"/>
                <w:sz w:val="20"/>
                <w:szCs w:val="20"/>
              </w:rPr>
              <w:t>25,19%</w:t>
            </w:r>
          </w:p>
        </w:tc>
      </w:tr>
      <w:tr w:rsidR="00ED155F" w14:paraId="185ED5AB" w14:textId="77777777" w:rsidTr="00ED155F">
        <w:trPr>
          <w:trHeight w:val="308"/>
        </w:trPr>
        <w:tc>
          <w:tcPr>
            <w:tcW w:w="1468" w:type="dxa"/>
            <w:tcBorders>
              <w:top w:val="nil"/>
              <w:left w:val="nil"/>
              <w:bottom w:val="nil"/>
              <w:right w:val="nil"/>
            </w:tcBorders>
            <w:shd w:val="clear" w:color="auto" w:fill="FFFFFF"/>
            <w:vAlign w:val="center"/>
          </w:tcPr>
          <w:p w14:paraId="5486C87E" w14:textId="77777777" w:rsidR="00ED155F" w:rsidRDefault="00ED155F" w:rsidP="00D26090">
            <w:pPr>
              <w:jc w:val="center"/>
              <w:rPr>
                <w:color w:val="000000"/>
                <w:sz w:val="20"/>
                <w:szCs w:val="20"/>
              </w:rPr>
            </w:pPr>
            <w:r>
              <w:rPr>
                <w:color w:val="000000"/>
                <w:sz w:val="20"/>
                <w:szCs w:val="20"/>
              </w:rPr>
              <w:t>24</w:t>
            </w:r>
          </w:p>
        </w:tc>
        <w:tc>
          <w:tcPr>
            <w:tcW w:w="1250" w:type="dxa"/>
            <w:tcBorders>
              <w:top w:val="nil"/>
              <w:left w:val="nil"/>
              <w:bottom w:val="nil"/>
              <w:right w:val="nil"/>
            </w:tcBorders>
            <w:shd w:val="clear" w:color="auto" w:fill="FFFFFF"/>
            <w:vAlign w:val="bottom"/>
          </w:tcPr>
          <w:p w14:paraId="51C66EED" w14:textId="77777777" w:rsidR="00ED155F" w:rsidRDefault="00ED155F" w:rsidP="00D26090">
            <w:pPr>
              <w:jc w:val="right"/>
              <w:rPr>
                <w:color w:val="000000"/>
                <w:sz w:val="20"/>
                <w:szCs w:val="20"/>
              </w:rPr>
            </w:pPr>
            <w:r>
              <w:rPr>
                <w:color w:val="000000"/>
                <w:sz w:val="20"/>
                <w:szCs w:val="20"/>
              </w:rPr>
              <w:t>33</w:t>
            </w:r>
          </w:p>
        </w:tc>
        <w:tc>
          <w:tcPr>
            <w:tcW w:w="1760" w:type="dxa"/>
            <w:tcBorders>
              <w:top w:val="nil"/>
              <w:left w:val="nil"/>
              <w:bottom w:val="nil"/>
              <w:right w:val="nil"/>
            </w:tcBorders>
            <w:shd w:val="clear" w:color="auto" w:fill="FFFFFF"/>
            <w:vAlign w:val="bottom"/>
          </w:tcPr>
          <w:p w14:paraId="449A5C2E" w14:textId="77777777" w:rsidR="00ED155F" w:rsidRDefault="00ED155F" w:rsidP="00D26090">
            <w:pPr>
              <w:jc w:val="right"/>
              <w:rPr>
                <w:color w:val="000000"/>
                <w:sz w:val="20"/>
                <w:szCs w:val="20"/>
              </w:rPr>
            </w:pPr>
            <w:r>
              <w:rPr>
                <w:color w:val="000000"/>
                <w:sz w:val="20"/>
                <w:szCs w:val="20"/>
              </w:rPr>
              <w:t>56</w:t>
            </w:r>
          </w:p>
        </w:tc>
        <w:tc>
          <w:tcPr>
            <w:tcW w:w="802" w:type="dxa"/>
            <w:tcBorders>
              <w:top w:val="nil"/>
              <w:left w:val="nil"/>
              <w:bottom w:val="nil"/>
              <w:right w:val="nil"/>
            </w:tcBorders>
            <w:shd w:val="clear" w:color="auto" w:fill="FFFFFF"/>
            <w:vAlign w:val="bottom"/>
          </w:tcPr>
          <w:p w14:paraId="70CF21A1" w14:textId="77777777" w:rsidR="00ED155F" w:rsidRDefault="00ED155F" w:rsidP="00D26090">
            <w:pPr>
              <w:jc w:val="right"/>
              <w:rPr>
                <w:color w:val="000000"/>
                <w:sz w:val="20"/>
                <w:szCs w:val="20"/>
              </w:rPr>
            </w:pPr>
            <w:r>
              <w:rPr>
                <w:color w:val="000000"/>
                <w:sz w:val="20"/>
                <w:szCs w:val="20"/>
              </w:rPr>
              <w:t>89</w:t>
            </w:r>
          </w:p>
        </w:tc>
        <w:tc>
          <w:tcPr>
            <w:tcW w:w="1347" w:type="dxa"/>
            <w:tcBorders>
              <w:top w:val="nil"/>
              <w:left w:val="nil"/>
              <w:bottom w:val="nil"/>
              <w:right w:val="nil"/>
            </w:tcBorders>
            <w:shd w:val="clear" w:color="auto" w:fill="FFFFFF"/>
            <w:vAlign w:val="bottom"/>
          </w:tcPr>
          <w:p w14:paraId="554A2449" w14:textId="77777777" w:rsidR="00ED155F" w:rsidRDefault="00ED155F" w:rsidP="00D26090">
            <w:pPr>
              <w:jc w:val="right"/>
              <w:rPr>
                <w:color w:val="000000"/>
                <w:sz w:val="20"/>
                <w:szCs w:val="20"/>
              </w:rPr>
            </w:pPr>
            <w:r>
              <w:rPr>
                <w:color w:val="000000"/>
                <w:sz w:val="20"/>
                <w:szCs w:val="20"/>
              </w:rPr>
              <w:t>32,96%</w:t>
            </w:r>
          </w:p>
        </w:tc>
      </w:tr>
      <w:tr w:rsidR="00ED155F" w14:paraId="32266D50" w14:textId="77777777" w:rsidTr="00ED155F">
        <w:trPr>
          <w:trHeight w:val="326"/>
        </w:trPr>
        <w:tc>
          <w:tcPr>
            <w:tcW w:w="1468" w:type="dxa"/>
            <w:tcBorders>
              <w:top w:val="nil"/>
              <w:left w:val="nil"/>
              <w:bottom w:val="single" w:sz="8" w:space="0" w:color="000000"/>
              <w:right w:val="nil"/>
            </w:tcBorders>
            <w:shd w:val="clear" w:color="auto" w:fill="FFFFFF"/>
            <w:vAlign w:val="bottom"/>
          </w:tcPr>
          <w:p w14:paraId="0937D019" w14:textId="77777777" w:rsidR="00ED155F" w:rsidRDefault="00ED155F" w:rsidP="00D26090">
            <w:pPr>
              <w:jc w:val="center"/>
              <w:rPr>
                <w:color w:val="000000"/>
                <w:sz w:val="20"/>
                <w:szCs w:val="20"/>
              </w:rPr>
            </w:pPr>
            <w:r>
              <w:rPr>
                <w:color w:val="000000"/>
                <w:sz w:val="20"/>
                <w:szCs w:val="20"/>
              </w:rPr>
              <w:t>Total</w:t>
            </w:r>
          </w:p>
        </w:tc>
        <w:tc>
          <w:tcPr>
            <w:tcW w:w="1250" w:type="dxa"/>
            <w:tcBorders>
              <w:top w:val="nil"/>
              <w:left w:val="nil"/>
              <w:bottom w:val="single" w:sz="8" w:space="0" w:color="000000"/>
              <w:right w:val="nil"/>
            </w:tcBorders>
            <w:shd w:val="clear" w:color="auto" w:fill="FFFFFF"/>
            <w:vAlign w:val="bottom"/>
          </w:tcPr>
          <w:p w14:paraId="3D3713CB" w14:textId="77777777" w:rsidR="00ED155F" w:rsidRDefault="00ED155F" w:rsidP="00D26090">
            <w:pPr>
              <w:jc w:val="right"/>
              <w:rPr>
                <w:color w:val="000000"/>
                <w:sz w:val="20"/>
                <w:szCs w:val="20"/>
              </w:rPr>
            </w:pPr>
            <w:r>
              <w:rPr>
                <w:color w:val="000000"/>
                <w:sz w:val="20"/>
                <w:szCs w:val="20"/>
              </w:rPr>
              <w:t>111</w:t>
            </w:r>
          </w:p>
        </w:tc>
        <w:tc>
          <w:tcPr>
            <w:tcW w:w="1760" w:type="dxa"/>
            <w:tcBorders>
              <w:top w:val="nil"/>
              <w:left w:val="nil"/>
              <w:bottom w:val="single" w:sz="8" w:space="0" w:color="000000"/>
              <w:right w:val="nil"/>
            </w:tcBorders>
            <w:shd w:val="clear" w:color="auto" w:fill="FFFFFF"/>
            <w:vAlign w:val="bottom"/>
          </w:tcPr>
          <w:p w14:paraId="04FF1BE1" w14:textId="77777777" w:rsidR="00ED155F" w:rsidRDefault="00ED155F" w:rsidP="00D26090">
            <w:pPr>
              <w:jc w:val="right"/>
              <w:rPr>
                <w:color w:val="000000"/>
                <w:sz w:val="20"/>
                <w:szCs w:val="20"/>
              </w:rPr>
            </w:pPr>
            <w:r>
              <w:rPr>
                <w:color w:val="000000"/>
                <w:sz w:val="20"/>
                <w:szCs w:val="20"/>
              </w:rPr>
              <w:t>159</w:t>
            </w:r>
          </w:p>
        </w:tc>
        <w:tc>
          <w:tcPr>
            <w:tcW w:w="802" w:type="dxa"/>
            <w:tcBorders>
              <w:top w:val="nil"/>
              <w:left w:val="nil"/>
              <w:bottom w:val="single" w:sz="8" w:space="0" w:color="000000"/>
              <w:right w:val="nil"/>
            </w:tcBorders>
            <w:shd w:val="clear" w:color="auto" w:fill="FFFFFF"/>
            <w:vAlign w:val="bottom"/>
          </w:tcPr>
          <w:p w14:paraId="49DD4501" w14:textId="77777777" w:rsidR="00ED155F" w:rsidRDefault="00ED155F" w:rsidP="00D26090">
            <w:pPr>
              <w:jc w:val="right"/>
              <w:rPr>
                <w:color w:val="000000"/>
                <w:sz w:val="20"/>
                <w:szCs w:val="20"/>
              </w:rPr>
            </w:pPr>
            <w:r>
              <w:rPr>
                <w:color w:val="000000"/>
                <w:sz w:val="20"/>
                <w:szCs w:val="20"/>
              </w:rPr>
              <w:t>270</w:t>
            </w:r>
          </w:p>
        </w:tc>
        <w:tc>
          <w:tcPr>
            <w:tcW w:w="1347" w:type="dxa"/>
            <w:tcBorders>
              <w:top w:val="nil"/>
              <w:left w:val="nil"/>
              <w:bottom w:val="single" w:sz="8" w:space="0" w:color="000000"/>
              <w:right w:val="nil"/>
            </w:tcBorders>
            <w:shd w:val="clear" w:color="auto" w:fill="FFFFFF"/>
            <w:vAlign w:val="bottom"/>
          </w:tcPr>
          <w:p w14:paraId="48AD0F07" w14:textId="77777777" w:rsidR="00ED155F" w:rsidRDefault="00ED155F" w:rsidP="00D26090">
            <w:pPr>
              <w:jc w:val="right"/>
              <w:rPr>
                <w:color w:val="000000"/>
                <w:sz w:val="20"/>
                <w:szCs w:val="20"/>
              </w:rPr>
            </w:pPr>
            <w:r>
              <w:rPr>
                <w:color w:val="000000"/>
                <w:sz w:val="20"/>
                <w:szCs w:val="20"/>
              </w:rPr>
              <w:t>100%</w:t>
            </w:r>
          </w:p>
        </w:tc>
      </w:tr>
    </w:tbl>
    <w:p w14:paraId="7DCB0E2B" w14:textId="77777777" w:rsidR="00CC1FFF" w:rsidRDefault="00CC1FFF" w:rsidP="00366BC7">
      <w:pPr>
        <w:pStyle w:val="Body"/>
        <w:ind w:firstLine="720"/>
      </w:pPr>
    </w:p>
    <w:p w14:paraId="1D3DDB11" w14:textId="6C651B09" w:rsidR="00366BC7" w:rsidRDefault="00366BC7" w:rsidP="00366BC7">
      <w:pPr>
        <w:pStyle w:val="Body"/>
        <w:ind w:firstLine="720"/>
      </w:pPr>
      <w:r>
        <w:t xml:space="preserve">Pada tabel 1 menunjukkan persentase partisipan berdasarkan rentang usia. Berdasarkan hasil tabel 1 laki-laki berusia 21-24 tahun berjumlah 111 subjek, perempuan berusia 21-24 tahun berjumlah 159 subjek dengan persentase tabel dibawah 100%  </w:t>
      </w:r>
    </w:p>
    <w:p w14:paraId="7537AB26" w14:textId="77777777" w:rsidR="00C06B07" w:rsidRPr="00C06B07" w:rsidRDefault="00C06B07" w:rsidP="00C06B07">
      <w:pPr>
        <w:tabs>
          <w:tab w:val="left" w:pos="1089"/>
        </w:tabs>
        <w:rPr>
          <w:iCs/>
          <w:sz w:val="20"/>
          <w:szCs w:val="20"/>
        </w:rPr>
      </w:pPr>
    </w:p>
    <w:p w14:paraId="796659B8" w14:textId="6D2EFFC5" w:rsidR="00ED155F" w:rsidRDefault="00ED155F" w:rsidP="00ED155F">
      <w:pPr>
        <w:tabs>
          <w:tab w:val="left" w:pos="1089"/>
        </w:tabs>
        <w:jc w:val="center"/>
        <w:rPr>
          <w:i/>
          <w:sz w:val="20"/>
          <w:szCs w:val="20"/>
        </w:rPr>
      </w:pPr>
      <w:r>
        <w:rPr>
          <w:i/>
          <w:sz w:val="20"/>
          <w:szCs w:val="20"/>
        </w:rPr>
        <w:t xml:space="preserve">Tabel 2. Presentase </w:t>
      </w:r>
      <w:r w:rsidR="007748F6">
        <w:rPr>
          <w:i/>
          <w:sz w:val="20"/>
          <w:szCs w:val="20"/>
        </w:rPr>
        <w:t>Lulusan Sarjana</w:t>
      </w:r>
    </w:p>
    <w:tbl>
      <w:tblPr>
        <w:tblpPr w:leftFromText="180" w:rightFromText="180" w:vertAnchor="text" w:horzAnchor="margin" w:tblpXSpec="center" w:tblpY="141"/>
        <w:tblW w:w="8439" w:type="dxa"/>
        <w:tblLayout w:type="fixed"/>
        <w:tblLook w:val="0400" w:firstRow="0" w:lastRow="0" w:firstColumn="0" w:lastColumn="0" w:noHBand="0" w:noVBand="1"/>
      </w:tblPr>
      <w:tblGrid>
        <w:gridCol w:w="1141"/>
        <w:gridCol w:w="1634"/>
        <w:gridCol w:w="1732"/>
        <w:gridCol w:w="1621"/>
        <w:gridCol w:w="708"/>
        <w:gridCol w:w="1354"/>
        <w:gridCol w:w="249"/>
      </w:tblGrid>
      <w:tr w:rsidR="00624965" w14:paraId="0D1B0A6B" w14:textId="77777777" w:rsidTr="00A04188">
        <w:trPr>
          <w:gridAfter w:val="1"/>
          <w:wAfter w:w="249" w:type="dxa"/>
          <w:trHeight w:val="249"/>
        </w:trPr>
        <w:tc>
          <w:tcPr>
            <w:tcW w:w="1141" w:type="dxa"/>
            <w:vMerge w:val="restart"/>
            <w:tcBorders>
              <w:top w:val="single" w:sz="8" w:space="0" w:color="000000"/>
              <w:left w:val="nil"/>
              <w:bottom w:val="single" w:sz="8" w:space="0" w:color="000000"/>
              <w:right w:val="nil"/>
            </w:tcBorders>
            <w:shd w:val="clear" w:color="auto" w:fill="FFFFFF"/>
            <w:vAlign w:val="center"/>
          </w:tcPr>
          <w:p w14:paraId="0F2181D0" w14:textId="77777777" w:rsidR="00624965" w:rsidRDefault="00624965" w:rsidP="00624965">
            <w:pPr>
              <w:jc w:val="center"/>
              <w:rPr>
                <w:b/>
                <w:color w:val="000000"/>
                <w:sz w:val="20"/>
                <w:szCs w:val="20"/>
              </w:rPr>
            </w:pPr>
            <w:r>
              <w:rPr>
                <w:b/>
                <w:color w:val="000000"/>
                <w:sz w:val="20"/>
                <w:szCs w:val="20"/>
              </w:rPr>
              <w:t>Tahun Kelulusan</w:t>
            </w:r>
          </w:p>
        </w:tc>
        <w:tc>
          <w:tcPr>
            <w:tcW w:w="4987" w:type="dxa"/>
            <w:gridSpan w:val="3"/>
            <w:tcBorders>
              <w:top w:val="single" w:sz="8" w:space="0" w:color="000000"/>
              <w:left w:val="nil"/>
              <w:bottom w:val="single" w:sz="8" w:space="0" w:color="000000"/>
              <w:right w:val="nil"/>
            </w:tcBorders>
            <w:shd w:val="clear" w:color="auto" w:fill="FFFFFF"/>
            <w:vAlign w:val="center"/>
          </w:tcPr>
          <w:p w14:paraId="137DB719" w14:textId="77777777" w:rsidR="00624965" w:rsidRDefault="00624965" w:rsidP="00624965">
            <w:pPr>
              <w:jc w:val="center"/>
              <w:rPr>
                <w:b/>
                <w:color w:val="000000"/>
                <w:sz w:val="20"/>
                <w:szCs w:val="20"/>
              </w:rPr>
            </w:pPr>
            <w:r>
              <w:rPr>
                <w:b/>
                <w:color w:val="000000"/>
                <w:sz w:val="20"/>
                <w:szCs w:val="20"/>
              </w:rPr>
              <w:t>Asal Universitas</w:t>
            </w:r>
          </w:p>
        </w:tc>
        <w:tc>
          <w:tcPr>
            <w:tcW w:w="708" w:type="dxa"/>
            <w:vMerge w:val="restart"/>
            <w:tcBorders>
              <w:top w:val="single" w:sz="8" w:space="0" w:color="000000"/>
              <w:left w:val="nil"/>
              <w:bottom w:val="single" w:sz="8" w:space="0" w:color="000000"/>
              <w:right w:val="nil"/>
            </w:tcBorders>
            <w:shd w:val="clear" w:color="auto" w:fill="FFFFFF"/>
            <w:vAlign w:val="center"/>
          </w:tcPr>
          <w:p w14:paraId="58E5E5D7" w14:textId="77777777" w:rsidR="00624965" w:rsidRDefault="00624965" w:rsidP="00624965">
            <w:pPr>
              <w:jc w:val="center"/>
              <w:rPr>
                <w:b/>
                <w:color w:val="000000"/>
                <w:sz w:val="20"/>
                <w:szCs w:val="20"/>
              </w:rPr>
            </w:pPr>
            <w:r>
              <w:rPr>
                <w:b/>
                <w:color w:val="000000"/>
                <w:sz w:val="20"/>
                <w:szCs w:val="20"/>
              </w:rPr>
              <w:t>Total</w:t>
            </w:r>
          </w:p>
        </w:tc>
        <w:tc>
          <w:tcPr>
            <w:tcW w:w="1354" w:type="dxa"/>
            <w:vMerge w:val="restart"/>
            <w:tcBorders>
              <w:top w:val="single" w:sz="8" w:space="0" w:color="000000"/>
              <w:left w:val="nil"/>
              <w:bottom w:val="single" w:sz="8" w:space="0" w:color="000000"/>
              <w:right w:val="nil"/>
            </w:tcBorders>
            <w:shd w:val="clear" w:color="auto" w:fill="FFFFFF"/>
            <w:vAlign w:val="center"/>
          </w:tcPr>
          <w:p w14:paraId="06AF45F2" w14:textId="77777777" w:rsidR="00624965" w:rsidRDefault="00624965" w:rsidP="00624965">
            <w:pPr>
              <w:jc w:val="center"/>
              <w:rPr>
                <w:rFonts w:ascii="Arial" w:eastAsia="Arial" w:hAnsi="Arial" w:cs="Arial"/>
                <w:b/>
                <w:color w:val="000000"/>
                <w:sz w:val="20"/>
                <w:szCs w:val="20"/>
              </w:rPr>
            </w:pPr>
            <w:r>
              <w:rPr>
                <w:rFonts w:ascii="Arial" w:eastAsia="Arial" w:hAnsi="Arial" w:cs="Arial"/>
                <w:b/>
                <w:color w:val="000000"/>
                <w:sz w:val="20"/>
                <w:szCs w:val="20"/>
              </w:rPr>
              <w:t>Persentase</w:t>
            </w:r>
          </w:p>
        </w:tc>
      </w:tr>
      <w:tr w:rsidR="00624965" w14:paraId="68B246BC" w14:textId="77777777" w:rsidTr="00A04188">
        <w:trPr>
          <w:gridAfter w:val="1"/>
          <w:wAfter w:w="249" w:type="dxa"/>
          <w:trHeight w:val="264"/>
        </w:trPr>
        <w:tc>
          <w:tcPr>
            <w:tcW w:w="1141" w:type="dxa"/>
            <w:vMerge/>
            <w:tcBorders>
              <w:top w:val="single" w:sz="8" w:space="0" w:color="000000"/>
              <w:left w:val="nil"/>
              <w:bottom w:val="single" w:sz="8" w:space="0" w:color="000000"/>
              <w:right w:val="nil"/>
            </w:tcBorders>
            <w:shd w:val="clear" w:color="auto" w:fill="FFFFFF"/>
            <w:vAlign w:val="center"/>
          </w:tcPr>
          <w:p w14:paraId="616B5282" w14:textId="77777777" w:rsidR="00624965" w:rsidRDefault="00624965" w:rsidP="00624965">
            <w:pPr>
              <w:pBdr>
                <w:top w:val="nil"/>
                <w:left w:val="nil"/>
                <w:bottom w:val="nil"/>
                <w:right w:val="nil"/>
                <w:between w:val="nil"/>
              </w:pBdr>
              <w:spacing w:line="276" w:lineRule="auto"/>
              <w:rPr>
                <w:rFonts w:ascii="Arial" w:eastAsia="Arial" w:hAnsi="Arial" w:cs="Arial"/>
                <w:b/>
                <w:color w:val="000000"/>
                <w:sz w:val="20"/>
                <w:szCs w:val="20"/>
              </w:rPr>
            </w:pPr>
          </w:p>
        </w:tc>
        <w:tc>
          <w:tcPr>
            <w:tcW w:w="1634" w:type="dxa"/>
            <w:vMerge w:val="restart"/>
            <w:tcBorders>
              <w:top w:val="nil"/>
              <w:left w:val="nil"/>
              <w:bottom w:val="single" w:sz="8" w:space="0" w:color="000000"/>
              <w:right w:val="nil"/>
            </w:tcBorders>
            <w:shd w:val="clear" w:color="auto" w:fill="FFFFFF"/>
            <w:vAlign w:val="center"/>
          </w:tcPr>
          <w:p w14:paraId="6D49226F" w14:textId="77777777" w:rsidR="00624965" w:rsidRDefault="00624965" w:rsidP="00624965">
            <w:pPr>
              <w:jc w:val="center"/>
              <w:rPr>
                <w:rFonts w:ascii="Arial" w:eastAsia="Arial" w:hAnsi="Arial" w:cs="Arial"/>
                <w:b/>
                <w:color w:val="000000"/>
                <w:sz w:val="20"/>
                <w:szCs w:val="20"/>
              </w:rPr>
            </w:pPr>
            <w:r>
              <w:rPr>
                <w:rFonts w:ascii="Arial" w:eastAsia="Arial" w:hAnsi="Arial" w:cs="Arial"/>
                <w:b/>
                <w:color w:val="000000"/>
                <w:sz w:val="20"/>
                <w:szCs w:val="20"/>
              </w:rPr>
              <w:t>STAI An Najah Indonesi Mandiri Sidoarjo</w:t>
            </w:r>
          </w:p>
        </w:tc>
        <w:tc>
          <w:tcPr>
            <w:tcW w:w="1732" w:type="dxa"/>
            <w:vMerge w:val="restart"/>
            <w:tcBorders>
              <w:top w:val="nil"/>
              <w:left w:val="nil"/>
              <w:bottom w:val="single" w:sz="8" w:space="0" w:color="000000"/>
              <w:right w:val="nil"/>
            </w:tcBorders>
            <w:shd w:val="clear" w:color="auto" w:fill="FFFFFF"/>
            <w:vAlign w:val="center"/>
          </w:tcPr>
          <w:p w14:paraId="29BAFB08" w14:textId="77777777" w:rsidR="00624965" w:rsidRDefault="00624965" w:rsidP="00624965">
            <w:pPr>
              <w:jc w:val="center"/>
              <w:rPr>
                <w:rFonts w:ascii="Arial" w:eastAsia="Arial" w:hAnsi="Arial" w:cs="Arial"/>
                <w:b/>
                <w:color w:val="000000"/>
                <w:sz w:val="20"/>
                <w:szCs w:val="20"/>
              </w:rPr>
            </w:pPr>
            <w:r>
              <w:rPr>
                <w:rFonts w:ascii="Arial" w:eastAsia="Arial" w:hAnsi="Arial" w:cs="Arial"/>
                <w:b/>
                <w:color w:val="000000"/>
                <w:sz w:val="20"/>
                <w:szCs w:val="20"/>
              </w:rPr>
              <w:t>Universitas Maarif Hasyim Latif</w:t>
            </w:r>
          </w:p>
        </w:tc>
        <w:tc>
          <w:tcPr>
            <w:tcW w:w="1621" w:type="dxa"/>
            <w:vMerge w:val="restart"/>
            <w:tcBorders>
              <w:top w:val="nil"/>
              <w:left w:val="nil"/>
              <w:bottom w:val="single" w:sz="8" w:space="0" w:color="000000"/>
              <w:right w:val="nil"/>
            </w:tcBorders>
            <w:shd w:val="clear" w:color="auto" w:fill="FFFFFF"/>
            <w:vAlign w:val="center"/>
          </w:tcPr>
          <w:p w14:paraId="053D1B61" w14:textId="77777777" w:rsidR="00624965" w:rsidRDefault="00624965" w:rsidP="00624965">
            <w:pPr>
              <w:jc w:val="center"/>
              <w:rPr>
                <w:rFonts w:ascii="Arial" w:eastAsia="Arial" w:hAnsi="Arial" w:cs="Arial"/>
                <w:b/>
                <w:color w:val="000000"/>
                <w:sz w:val="20"/>
                <w:szCs w:val="20"/>
              </w:rPr>
            </w:pPr>
            <w:r>
              <w:rPr>
                <w:rFonts w:ascii="Arial" w:eastAsia="Arial" w:hAnsi="Arial" w:cs="Arial"/>
                <w:b/>
                <w:color w:val="000000"/>
                <w:sz w:val="20"/>
                <w:szCs w:val="20"/>
              </w:rPr>
              <w:t>Universitas Nahdlatul Ulama Sidoarjo</w:t>
            </w:r>
          </w:p>
        </w:tc>
        <w:tc>
          <w:tcPr>
            <w:tcW w:w="708" w:type="dxa"/>
            <w:vMerge/>
            <w:tcBorders>
              <w:top w:val="single" w:sz="8" w:space="0" w:color="000000"/>
              <w:left w:val="nil"/>
              <w:bottom w:val="single" w:sz="8" w:space="0" w:color="000000"/>
              <w:right w:val="nil"/>
            </w:tcBorders>
            <w:shd w:val="clear" w:color="auto" w:fill="FFFFFF"/>
            <w:vAlign w:val="center"/>
          </w:tcPr>
          <w:p w14:paraId="145017EE" w14:textId="77777777" w:rsidR="00624965" w:rsidRDefault="00624965" w:rsidP="00624965">
            <w:pPr>
              <w:pBdr>
                <w:top w:val="nil"/>
                <w:left w:val="nil"/>
                <w:bottom w:val="nil"/>
                <w:right w:val="nil"/>
                <w:between w:val="nil"/>
              </w:pBdr>
              <w:spacing w:line="276" w:lineRule="auto"/>
              <w:rPr>
                <w:rFonts w:ascii="Arial" w:eastAsia="Arial" w:hAnsi="Arial" w:cs="Arial"/>
                <w:b/>
                <w:color w:val="000000"/>
                <w:sz w:val="20"/>
                <w:szCs w:val="20"/>
              </w:rPr>
            </w:pPr>
          </w:p>
        </w:tc>
        <w:tc>
          <w:tcPr>
            <w:tcW w:w="1354" w:type="dxa"/>
            <w:vMerge/>
            <w:tcBorders>
              <w:top w:val="single" w:sz="8" w:space="0" w:color="000000"/>
              <w:left w:val="nil"/>
              <w:bottom w:val="single" w:sz="8" w:space="0" w:color="000000"/>
              <w:right w:val="nil"/>
            </w:tcBorders>
            <w:shd w:val="clear" w:color="auto" w:fill="FFFFFF"/>
            <w:vAlign w:val="center"/>
          </w:tcPr>
          <w:p w14:paraId="5FB2C812" w14:textId="77777777" w:rsidR="00624965" w:rsidRDefault="00624965" w:rsidP="00624965">
            <w:pPr>
              <w:pBdr>
                <w:top w:val="nil"/>
                <w:left w:val="nil"/>
                <w:bottom w:val="nil"/>
                <w:right w:val="nil"/>
                <w:between w:val="nil"/>
              </w:pBdr>
              <w:spacing w:line="276" w:lineRule="auto"/>
              <w:rPr>
                <w:rFonts w:ascii="Arial" w:eastAsia="Arial" w:hAnsi="Arial" w:cs="Arial"/>
                <w:b/>
                <w:color w:val="000000"/>
                <w:sz w:val="20"/>
                <w:szCs w:val="20"/>
              </w:rPr>
            </w:pPr>
          </w:p>
        </w:tc>
      </w:tr>
      <w:tr w:rsidR="00624965" w14:paraId="5636E3F0" w14:textId="77777777" w:rsidTr="00A04188">
        <w:trPr>
          <w:trHeight w:val="249"/>
        </w:trPr>
        <w:tc>
          <w:tcPr>
            <w:tcW w:w="1141" w:type="dxa"/>
            <w:vMerge/>
            <w:tcBorders>
              <w:top w:val="single" w:sz="8" w:space="0" w:color="000000"/>
              <w:left w:val="nil"/>
              <w:bottom w:val="single" w:sz="8" w:space="0" w:color="000000"/>
              <w:right w:val="nil"/>
            </w:tcBorders>
            <w:shd w:val="clear" w:color="auto" w:fill="FFFFFF"/>
            <w:vAlign w:val="center"/>
          </w:tcPr>
          <w:p w14:paraId="1A507F3A" w14:textId="77777777" w:rsidR="00624965" w:rsidRDefault="00624965" w:rsidP="00624965">
            <w:pPr>
              <w:pBdr>
                <w:top w:val="nil"/>
                <w:left w:val="nil"/>
                <w:bottom w:val="nil"/>
                <w:right w:val="nil"/>
                <w:between w:val="nil"/>
              </w:pBdr>
              <w:spacing w:line="276" w:lineRule="auto"/>
              <w:rPr>
                <w:rFonts w:ascii="Arial" w:eastAsia="Arial" w:hAnsi="Arial" w:cs="Arial"/>
                <w:b/>
                <w:color w:val="000000"/>
                <w:sz w:val="20"/>
                <w:szCs w:val="20"/>
              </w:rPr>
            </w:pPr>
          </w:p>
        </w:tc>
        <w:tc>
          <w:tcPr>
            <w:tcW w:w="1634" w:type="dxa"/>
            <w:vMerge/>
            <w:tcBorders>
              <w:top w:val="nil"/>
              <w:left w:val="nil"/>
              <w:bottom w:val="single" w:sz="8" w:space="0" w:color="000000"/>
              <w:right w:val="nil"/>
            </w:tcBorders>
            <w:shd w:val="clear" w:color="auto" w:fill="FFFFFF"/>
            <w:vAlign w:val="center"/>
          </w:tcPr>
          <w:p w14:paraId="1D2DA140" w14:textId="77777777" w:rsidR="00624965" w:rsidRDefault="00624965" w:rsidP="00624965">
            <w:pPr>
              <w:pBdr>
                <w:top w:val="nil"/>
                <w:left w:val="nil"/>
                <w:bottom w:val="nil"/>
                <w:right w:val="nil"/>
                <w:between w:val="nil"/>
              </w:pBdr>
              <w:spacing w:line="276" w:lineRule="auto"/>
              <w:rPr>
                <w:rFonts w:ascii="Arial" w:eastAsia="Arial" w:hAnsi="Arial" w:cs="Arial"/>
                <w:b/>
                <w:color w:val="000000"/>
                <w:sz w:val="20"/>
                <w:szCs w:val="20"/>
              </w:rPr>
            </w:pPr>
          </w:p>
        </w:tc>
        <w:tc>
          <w:tcPr>
            <w:tcW w:w="1732" w:type="dxa"/>
            <w:vMerge/>
            <w:tcBorders>
              <w:top w:val="nil"/>
              <w:left w:val="nil"/>
              <w:bottom w:val="single" w:sz="8" w:space="0" w:color="000000"/>
              <w:right w:val="nil"/>
            </w:tcBorders>
            <w:shd w:val="clear" w:color="auto" w:fill="FFFFFF"/>
            <w:vAlign w:val="center"/>
          </w:tcPr>
          <w:p w14:paraId="7A8FCB2B" w14:textId="77777777" w:rsidR="00624965" w:rsidRDefault="00624965" w:rsidP="00624965">
            <w:pPr>
              <w:pBdr>
                <w:top w:val="nil"/>
                <w:left w:val="nil"/>
                <w:bottom w:val="nil"/>
                <w:right w:val="nil"/>
                <w:between w:val="nil"/>
              </w:pBdr>
              <w:spacing w:line="276" w:lineRule="auto"/>
              <w:rPr>
                <w:rFonts w:ascii="Arial" w:eastAsia="Arial" w:hAnsi="Arial" w:cs="Arial"/>
                <w:b/>
                <w:color w:val="000000"/>
                <w:sz w:val="20"/>
                <w:szCs w:val="20"/>
              </w:rPr>
            </w:pPr>
          </w:p>
        </w:tc>
        <w:tc>
          <w:tcPr>
            <w:tcW w:w="1621" w:type="dxa"/>
            <w:vMerge/>
            <w:tcBorders>
              <w:top w:val="nil"/>
              <w:left w:val="nil"/>
              <w:bottom w:val="single" w:sz="8" w:space="0" w:color="000000"/>
              <w:right w:val="nil"/>
            </w:tcBorders>
            <w:shd w:val="clear" w:color="auto" w:fill="FFFFFF"/>
            <w:vAlign w:val="center"/>
          </w:tcPr>
          <w:p w14:paraId="7972364A" w14:textId="77777777" w:rsidR="00624965" w:rsidRDefault="00624965" w:rsidP="00624965">
            <w:pPr>
              <w:pBdr>
                <w:top w:val="nil"/>
                <w:left w:val="nil"/>
                <w:bottom w:val="nil"/>
                <w:right w:val="nil"/>
                <w:between w:val="nil"/>
              </w:pBdr>
              <w:spacing w:line="276" w:lineRule="auto"/>
              <w:rPr>
                <w:rFonts w:ascii="Arial" w:eastAsia="Arial" w:hAnsi="Arial" w:cs="Arial"/>
                <w:b/>
                <w:color w:val="000000"/>
                <w:sz w:val="20"/>
                <w:szCs w:val="20"/>
              </w:rPr>
            </w:pPr>
          </w:p>
        </w:tc>
        <w:tc>
          <w:tcPr>
            <w:tcW w:w="708" w:type="dxa"/>
            <w:vMerge/>
            <w:tcBorders>
              <w:top w:val="single" w:sz="8" w:space="0" w:color="000000"/>
              <w:left w:val="nil"/>
              <w:bottom w:val="single" w:sz="8" w:space="0" w:color="000000"/>
              <w:right w:val="nil"/>
            </w:tcBorders>
            <w:shd w:val="clear" w:color="auto" w:fill="FFFFFF"/>
            <w:vAlign w:val="center"/>
          </w:tcPr>
          <w:p w14:paraId="2D99B6E3" w14:textId="77777777" w:rsidR="00624965" w:rsidRDefault="00624965" w:rsidP="00624965">
            <w:pPr>
              <w:pBdr>
                <w:top w:val="nil"/>
                <w:left w:val="nil"/>
                <w:bottom w:val="nil"/>
                <w:right w:val="nil"/>
                <w:between w:val="nil"/>
              </w:pBdr>
              <w:spacing w:line="276" w:lineRule="auto"/>
              <w:rPr>
                <w:rFonts w:ascii="Arial" w:eastAsia="Arial" w:hAnsi="Arial" w:cs="Arial"/>
                <w:b/>
                <w:color w:val="000000"/>
                <w:sz w:val="20"/>
                <w:szCs w:val="20"/>
              </w:rPr>
            </w:pPr>
          </w:p>
        </w:tc>
        <w:tc>
          <w:tcPr>
            <w:tcW w:w="1354" w:type="dxa"/>
            <w:vMerge/>
            <w:tcBorders>
              <w:top w:val="single" w:sz="8" w:space="0" w:color="000000"/>
              <w:left w:val="nil"/>
              <w:bottom w:val="single" w:sz="8" w:space="0" w:color="000000"/>
              <w:right w:val="nil"/>
            </w:tcBorders>
            <w:shd w:val="clear" w:color="auto" w:fill="FFFFFF"/>
            <w:vAlign w:val="center"/>
          </w:tcPr>
          <w:p w14:paraId="7D09DBA2" w14:textId="77777777" w:rsidR="00624965" w:rsidRDefault="00624965" w:rsidP="00624965">
            <w:pPr>
              <w:pBdr>
                <w:top w:val="nil"/>
                <w:left w:val="nil"/>
                <w:bottom w:val="nil"/>
                <w:right w:val="nil"/>
                <w:between w:val="nil"/>
              </w:pBdr>
              <w:spacing w:line="276" w:lineRule="auto"/>
              <w:rPr>
                <w:rFonts w:ascii="Arial" w:eastAsia="Arial" w:hAnsi="Arial" w:cs="Arial"/>
                <w:b/>
                <w:color w:val="000000"/>
                <w:sz w:val="20"/>
                <w:szCs w:val="20"/>
              </w:rPr>
            </w:pPr>
          </w:p>
        </w:tc>
        <w:tc>
          <w:tcPr>
            <w:tcW w:w="249" w:type="dxa"/>
            <w:tcBorders>
              <w:top w:val="nil"/>
              <w:left w:val="nil"/>
              <w:bottom w:val="nil"/>
              <w:right w:val="nil"/>
            </w:tcBorders>
            <w:shd w:val="clear" w:color="auto" w:fill="auto"/>
            <w:vAlign w:val="bottom"/>
          </w:tcPr>
          <w:p w14:paraId="7E3BC664" w14:textId="77777777" w:rsidR="00624965" w:rsidRDefault="00624965" w:rsidP="00624965">
            <w:pPr>
              <w:jc w:val="center"/>
              <w:rPr>
                <w:rFonts w:ascii="Arial" w:eastAsia="Arial" w:hAnsi="Arial" w:cs="Arial"/>
                <w:b/>
                <w:color w:val="000000"/>
                <w:sz w:val="20"/>
                <w:szCs w:val="20"/>
              </w:rPr>
            </w:pPr>
          </w:p>
        </w:tc>
      </w:tr>
      <w:tr w:rsidR="00624965" w14:paraId="68DFB2AB" w14:textId="77777777" w:rsidTr="00A04188">
        <w:trPr>
          <w:trHeight w:val="237"/>
        </w:trPr>
        <w:tc>
          <w:tcPr>
            <w:tcW w:w="1141" w:type="dxa"/>
            <w:tcBorders>
              <w:top w:val="nil"/>
              <w:left w:val="nil"/>
              <w:bottom w:val="nil"/>
              <w:right w:val="nil"/>
            </w:tcBorders>
            <w:shd w:val="clear" w:color="auto" w:fill="FFFFFF"/>
            <w:vAlign w:val="center"/>
          </w:tcPr>
          <w:p w14:paraId="12D34089" w14:textId="77777777" w:rsidR="00624965" w:rsidRDefault="00624965" w:rsidP="00624965">
            <w:pPr>
              <w:jc w:val="center"/>
              <w:rPr>
                <w:color w:val="000000"/>
                <w:sz w:val="20"/>
                <w:szCs w:val="20"/>
              </w:rPr>
            </w:pPr>
            <w:r>
              <w:rPr>
                <w:color w:val="000000"/>
                <w:sz w:val="20"/>
                <w:szCs w:val="20"/>
              </w:rPr>
              <w:t>2023</w:t>
            </w:r>
          </w:p>
        </w:tc>
        <w:tc>
          <w:tcPr>
            <w:tcW w:w="1634" w:type="dxa"/>
            <w:tcBorders>
              <w:top w:val="nil"/>
              <w:left w:val="nil"/>
              <w:bottom w:val="nil"/>
              <w:right w:val="nil"/>
            </w:tcBorders>
            <w:shd w:val="clear" w:color="auto" w:fill="FFFFFF"/>
            <w:vAlign w:val="bottom"/>
          </w:tcPr>
          <w:p w14:paraId="4D5F9326" w14:textId="77777777" w:rsidR="00624965" w:rsidRDefault="00624965" w:rsidP="00624965">
            <w:pPr>
              <w:jc w:val="center"/>
              <w:rPr>
                <w:rFonts w:ascii="Arial" w:eastAsia="Arial" w:hAnsi="Arial" w:cs="Arial"/>
                <w:color w:val="000000"/>
                <w:sz w:val="20"/>
                <w:szCs w:val="20"/>
              </w:rPr>
            </w:pPr>
            <w:r>
              <w:rPr>
                <w:rFonts w:ascii="Arial" w:eastAsia="Arial" w:hAnsi="Arial" w:cs="Arial"/>
                <w:color w:val="000000"/>
                <w:sz w:val="20"/>
                <w:szCs w:val="20"/>
              </w:rPr>
              <w:t>33</w:t>
            </w:r>
          </w:p>
        </w:tc>
        <w:tc>
          <w:tcPr>
            <w:tcW w:w="1732" w:type="dxa"/>
            <w:tcBorders>
              <w:top w:val="nil"/>
              <w:left w:val="nil"/>
              <w:bottom w:val="nil"/>
              <w:right w:val="nil"/>
            </w:tcBorders>
            <w:shd w:val="clear" w:color="auto" w:fill="FFFFFF"/>
            <w:vAlign w:val="bottom"/>
          </w:tcPr>
          <w:p w14:paraId="669CE84D" w14:textId="77777777" w:rsidR="00624965" w:rsidRDefault="00624965" w:rsidP="00624965">
            <w:pPr>
              <w:jc w:val="center"/>
              <w:rPr>
                <w:rFonts w:ascii="Arial" w:eastAsia="Arial" w:hAnsi="Arial" w:cs="Arial"/>
                <w:color w:val="000000"/>
                <w:sz w:val="20"/>
                <w:szCs w:val="20"/>
              </w:rPr>
            </w:pPr>
            <w:r>
              <w:rPr>
                <w:rFonts w:ascii="Arial" w:eastAsia="Arial" w:hAnsi="Arial" w:cs="Arial"/>
                <w:color w:val="000000"/>
                <w:sz w:val="20"/>
                <w:szCs w:val="20"/>
              </w:rPr>
              <w:t>72</w:t>
            </w:r>
          </w:p>
        </w:tc>
        <w:tc>
          <w:tcPr>
            <w:tcW w:w="1621" w:type="dxa"/>
            <w:tcBorders>
              <w:top w:val="nil"/>
              <w:left w:val="nil"/>
              <w:bottom w:val="nil"/>
              <w:right w:val="nil"/>
            </w:tcBorders>
            <w:shd w:val="clear" w:color="auto" w:fill="FFFFFF"/>
            <w:vAlign w:val="bottom"/>
          </w:tcPr>
          <w:p w14:paraId="2C88C776" w14:textId="77777777" w:rsidR="00624965" w:rsidRDefault="00624965" w:rsidP="00624965">
            <w:pPr>
              <w:jc w:val="center"/>
              <w:rPr>
                <w:rFonts w:ascii="Arial" w:eastAsia="Arial" w:hAnsi="Arial" w:cs="Arial"/>
                <w:color w:val="000000"/>
                <w:sz w:val="20"/>
                <w:szCs w:val="20"/>
              </w:rPr>
            </w:pPr>
            <w:r>
              <w:rPr>
                <w:rFonts w:ascii="Arial" w:eastAsia="Arial" w:hAnsi="Arial" w:cs="Arial"/>
                <w:color w:val="000000"/>
                <w:sz w:val="20"/>
                <w:szCs w:val="20"/>
              </w:rPr>
              <w:t>53</w:t>
            </w:r>
          </w:p>
        </w:tc>
        <w:tc>
          <w:tcPr>
            <w:tcW w:w="708" w:type="dxa"/>
            <w:tcBorders>
              <w:top w:val="nil"/>
              <w:left w:val="nil"/>
              <w:bottom w:val="nil"/>
              <w:right w:val="nil"/>
            </w:tcBorders>
            <w:shd w:val="clear" w:color="auto" w:fill="FFFFFF"/>
            <w:vAlign w:val="bottom"/>
          </w:tcPr>
          <w:p w14:paraId="1658CC84" w14:textId="77777777" w:rsidR="00624965" w:rsidRDefault="00624965" w:rsidP="00624965">
            <w:pPr>
              <w:jc w:val="right"/>
              <w:rPr>
                <w:rFonts w:ascii="Arial" w:eastAsia="Arial" w:hAnsi="Arial" w:cs="Arial"/>
                <w:color w:val="000000"/>
                <w:sz w:val="20"/>
                <w:szCs w:val="20"/>
              </w:rPr>
            </w:pPr>
            <w:r>
              <w:rPr>
                <w:rFonts w:ascii="Arial" w:eastAsia="Arial" w:hAnsi="Arial" w:cs="Arial"/>
                <w:color w:val="000000"/>
                <w:sz w:val="20"/>
                <w:szCs w:val="20"/>
              </w:rPr>
              <w:t>158</w:t>
            </w:r>
          </w:p>
        </w:tc>
        <w:tc>
          <w:tcPr>
            <w:tcW w:w="1354" w:type="dxa"/>
            <w:tcBorders>
              <w:top w:val="nil"/>
              <w:left w:val="nil"/>
              <w:bottom w:val="nil"/>
              <w:right w:val="nil"/>
            </w:tcBorders>
            <w:shd w:val="clear" w:color="auto" w:fill="FFFFFF"/>
            <w:vAlign w:val="bottom"/>
          </w:tcPr>
          <w:p w14:paraId="67AAA4D7" w14:textId="77777777" w:rsidR="00624965" w:rsidRDefault="00624965" w:rsidP="00624965">
            <w:pPr>
              <w:jc w:val="center"/>
              <w:rPr>
                <w:rFonts w:ascii="Arial" w:eastAsia="Arial" w:hAnsi="Arial" w:cs="Arial"/>
                <w:color w:val="000000"/>
                <w:sz w:val="20"/>
                <w:szCs w:val="20"/>
              </w:rPr>
            </w:pPr>
            <w:r>
              <w:rPr>
                <w:rFonts w:ascii="Arial" w:eastAsia="Arial" w:hAnsi="Arial" w:cs="Arial"/>
                <w:color w:val="000000"/>
                <w:sz w:val="20"/>
                <w:szCs w:val="20"/>
              </w:rPr>
              <w:t>58,51%</w:t>
            </w:r>
          </w:p>
        </w:tc>
        <w:tc>
          <w:tcPr>
            <w:tcW w:w="249" w:type="dxa"/>
            <w:vAlign w:val="center"/>
          </w:tcPr>
          <w:p w14:paraId="1882B17C" w14:textId="77777777" w:rsidR="00624965" w:rsidRDefault="00624965" w:rsidP="00624965">
            <w:pPr>
              <w:rPr>
                <w:sz w:val="20"/>
                <w:szCs w:val="20"/>
              </w:rPr>
            </w:pPr>
          </w:p>
        </w:tc>
      </w:tr>
      <w:tr w:rsidR="00624965" w14:paraId="4A30E492" w14:textId="77777777" w:rsidTr="00A04188">
        <w:trPr>
          <w:trHeight w:val="237"/>
        </w:trPr>
        <w:tc>
          <w:tcPr>
            <w:tcW w:w="1141" w:type="dxa"/>
            <w:tcBorders>
              <w:top w:val="nil"/>
              <w:left w:val="nil"/>
              <w:bottom w:val="nil"/>
              <w:right w:val="nil"/>
            </w:tcBorders>
            <w:shd w:val="clear" w:color="auto" w:fill="FFFFFF"/>
            <w:vAlign w:val="center"/>
          </w:tcPr>
          <w:p w14:paraId="68D6350B" w14:textId="77777777" w:rsidR="00624965" w:rsidRDefault="00624965" w:rsidP="00624965">
            <w:pPr>
              <w:jc w:val="center"/>
              <w:rPr>
                <w:color w:val="000000"/>
                <w:sz w:val="20"/>
                <w:szCs w:val="20"/>
              </w:rPr>
            </w:pPr>
            <w:r>
              <w:rPr>
                <w:color w:val="000000"/>
                <w:sz w:val="20"/>
                <w:szCs w:val="20"/>
              </w:rPr>
              <w:t>2024</w:t>
            </w:r>
          </w:p>
        </w:tc>
        <w:tc>
          <w:tcPr>
            <w:tcW w:w="1634" w:type="dxa"/>
            <w:tcBorders>
              <w:top w:val="nil"/>
              <w:left w:val="nil"/>
              <w:bottom w:val="nil"/>
              <w:right w:val="nil"/>
            </w:tcBorders>
            <w:shd w:val="clear" w:color="auto" w:fill="FFFFFF"/>
            <w:vAlign w:val="bottom"/>
          </w:tcPr>
          <w:p w14:paraId="7CBDC88D" w14:textId="77777777" w:rsidR="00624965" w:rsidRDefault="00624965" w:rsidP="00624965">
            <w:pPr>
              <w:jc w:val="center"/>
              <w:rPr>
                <w:rFonts w:ascii="Arial" w:eastAsia="Arial" w:hAnsi="Arial" w:cs="Arial"/>
                <w:color w:val="000000"/>
                <w:sz w:val="20"/>
                <w:szCs w:val="20"/>
              </w:rPr>
            </w:pPr>
            <w:r>
              <w:rPr>
                <w:rFonts w:ascii="Arial" w:eastAsia="Arial" w:hAnsi="Arial" w:cs="Arial"/>
                <w:color w:val="000000"/>
                <w:sz w:val="20"/>
                <w:szCs w:val="20"/>
              </w:rPr>
              <w:t>61</w:t>
            </w:r>
          </w:p>
        </w:tc>
        <w:tc>
          <w:tcPr>
            <w:tcW w:w="1732" w:type="dxa"/>
            <w:tcBorders>
              <w:top w:val="nil"/>
              <w:left w:val="nil"/>
              <w:bottom w:val="nil"/>
              <w:right w:val="nil"/>
            </w:tcBorders>
            <w:shd w:val="clear" w:color="auto" w:fill="FFFFFF"/>
            <w:vAlign w:val="bottom"/>
          </w:tcPr>
          <w:p w14:paraId="17C3B619" w14:textId="77777777" w:rsidR="00624965" w:rsidRDefault="00624965" w:rsidP="00624965">
            <w:pPr>
              <w:jc w:val="center"/>
              <w:rPr>
                <w:rFonts w:ascii="Arial" w:eastAsia="Arial" w:hAnsi="Arial" w:cs="Arial"/>
                <w:color w:val="000000"/>
                <w:sz w:val="20"/>
                <w:szCs w:val="20"/>
              </w:rPr>
            </w:pPr>
            <w:r>
              <w:rPr>
                <w:rFonts w:ascii="Arial" w:eastAsia="Arial" w:hAnsi="Arial" w:cs="Arial"/>
                <w:color w:val="000000"/>
                <w:sz w:val="20"/>
                <w:szCs w:val="20"/>
              </w:rPr>
              <w:t>23</w:t>
            </w:r>
          </w:p>
        </w:tc>
        <w:tc>
          <w:tcPr>
            <w:tcW w:w="1621" w:type="dxa"/>
            <w:tcBorders>
              <w:top w:val="nil"/>
              <w:left w:val="nil"/>
              <w:bottom w:val="nil"/>
              <w:right w:val="nil"/>
            </w:tcBorders>
            <w:shd w:val="clear" w:color="auto" w:fill="FFFFFF"/>
            <w:vAlign w:val="bottom"/>
          </w:tcPr>
          <w:p w14:paraId="4A2D8DB6" w14:textId="77777777" w:rsidR="00624965" w:rsidRDefault="00624965" w:rsidP="00624965">
            <w:pPr>
              <w:jc w:val="center"/>
              <w:rPr>
                <w:rFonts w:ascii="Arial" w:eastAsia="Arial" w:hAnsi="Arial" w:cs="Arial"/>
                <w:color w:val="000000"/>
                <w:sz w:val="20"/>
                <w:szCs w:val="20"/>
              </w:rPr>
            </w:pPr>
            <w:r>
              <w:rPr>
                <w:rFonts w:ascii="Arial" w:eastAsia="Arial" w:hAnsi="Arial" w:cs="Arial"/>
                <w:color w:val="000000"/>
                <w:sz w:val="20"/>
                <w:szCs w:val="20"/>
              </w:rPr>
              <w:t>28</w:t>
            </w:r>
          </w:p>
        </w:tc>
        <w:tc>
          <w:tcPr>
            <w:tcW w:w="708" w:type="dxa"/>
            <w:tcBorders>
              <w:top w:val="nil"/>
              <w:left w:val="nil"/>
              <w:bottom w:val="nil"/>
              <w:right w:val="nil"/>
            </w:tcBorders>
            <w:shd w:val="clear" w:color="auto" w:fill="FFFFFF"/>
            <w:vAlign w:val="bottom"/>
          </w:tcPr>
          <w:p w14:paraId="50A25489" w14:textId="77777777" w:rsidR="00624965" w:rsidRDefault="00624965" w:rsidP="00624965">
            <w:pPr>
              <w:jc w:val="right"/>
              <w:rPr>
                <w:rFonts w:ascii="Arial" w:eastAsia="Arial" w:hAnsi="Arial" w:cs="Arial"/>
                <w:color w:val="000000"/>
                <w:sz w:val="20"/>
                <w:szCs w:val="20"/>
              </w:rPr>
            </w:pPr>
            <w:r>
              <w:rPr>
                <w:rFonts w:ascii="Arial" w:eastAsia="Arial" w:hAnsi="Arial" w:cs="Arial"/>
                <w:color w:val="000000"/>
                <w:sz w:val="20"/>
                <w:szCs w:val="20"/>
              </w:rPr>
              <w:t>112</w:t>
            </w:r>
          </w:p>
        </w:tc>
        <w:tc>
          <w:tcPr>
            <w:tcW w:w="1354" w:type="dxa"/>
            <w:tcBorders>
              <w:top w:val="nil"/>
              <w:left w:val="nil"/>
              <w:bottom w:val="nil"/>
              <w:right w:val="nil"/>
            </w:tcBorders>
            <w:shd w:val="clear" w:color="auto" w:fill="FFFFFF"/>
            <w:vAlign w:val="bottom"/>
          </w:tcPr>
          <w:p w14:paraId="7E91E84D" w14:textId="77777777" w:rsidR="00624965" w:rsidRDefault="00624965" w:rsidP="00624965">
            <w:pPr>
              <w:jc w:val="center"/>
              <w:rPr>
                <w:rFonts w:ascii="Arial" w:eastAsia="Arial" w:hAnsi="Arial" w:cs="Arial"/>
                <w:color w:val="000000"/>
                <w:sz w:val="20"/>
                <w:szCs w:val="20"/>
              </w:rPr>
            </w:pPr>
            <w:r>
              <w:rPr>
                <w:rFonts w:ascii="Arial" w:eastAsia="Arial" w:hAnsi="Arial" w:cs="Arial"/>
                <w:color w:val="000000"/>
                <w:sz w:val="20"/>
                <w:szCs w:val="20"/>
              </w:rPr>
              <w:t>41,49%</w:t>
            </w:r>
          </w:p>
        </w:tc>
        <w:tc>
          <w:tcPr>
            <w:tcW w:w="249" w:type="dxa"/>
            <w:vAlign w:val="center"/>
          </w:tcPr>
          <w:p w14:paraId="3E89DEB0" w14:textId="77777777" w:rsidR="00624965" w:rsidRDefault="00624965" w:rsidP="00624965">
            <w:pPr>
              <w:rPr>
                <w:sz w:val="20"/>
                <w:szCs w:val="20"/>
              </w:rPr>
            </w:pPr>
          </w:p>
        </w:tc>
      </w:tr>
      <w:tr w:rsidR="00624965" w14:paraId="4FFFDBA3" w14:textId="77777777" w:rsidTr="00A04188">
        <w:trPr>
          <w:trHeight w:val="249"/>
        </w:trPr>
        <w:tc>
          <w:tcPr>
            <w:tcW w:w="1141" w:type="dxa"/>
            <w:tcBorders>
              <w:top w:val="nil"/>
              <w:left w:val="nil"/>
              <w:bottom w:val="single" w:sz="8" w:space="0" w:color="000000"/>
              <w:right w:val="nil"/>
            </w:tcBorders>
            <w:shd w:val="clear" w:color="auto" w:fill="FFFFFF"/>
            <w:vAlign w:val="center"/>
          </w:tcPr>
          <w:p w14:paraId="50BD9EB0" w14:textId="77777777" w:rsidR="00624965" w:rsidRDefault="00624965" w:rsidP="00624965">
            <w:pPr>
              <w:jc w:val="center"/>
              <w:rPr>
                <w:color w:val="000000"/>
                <w:sz w:val="20"/>
                <w:szCs w:val="20"/>
              </w:rPr>
            </w:pPr>
          </w:p>
        </w:tc>
        <w:tc>
          <w:tcPr>
            <w:tcW w:w="1634" w:type="dxa"/>
            <w:tcBorders>
              <w:top w:val="nil"/>
              <w:left w:val="nil"/>
              <w:bottom w:val="single" w:sz="8" w:space="0" w:color="000000"/>
              <w:right w:val="nil"/>
            </w:tcBorders>
            <w:shd w:val="clear" w:color="auto" w:fill="FFFFFF"/>
            <w:vAlign w:val="bottom"/>
          </w:tcPr>
          <w:p w14:paraId="157DA420" w14:textId="77777777" w:rsidR="00624965" w:rsidRDefault="00624965" w:rsidP="00624965">
            <w:pPr>
              <w:jc w:val="center"/>
              <w:rPr>
                <w:rFonts w:ascii="Arial" w:eastAsia="Arial" w:hAnsi="Arial" w:cs="Arial"/>
                <w:b/>
                <w:color w:val="000000"/>
                <w:sz w:val="20"/>
                <w:szCs w:val="20"/>
              </w:rPr>
            </w:pPr>
          </w:p>
        </w:tc>
        <w:tc>
          <w:tcPr>
            <w:tcW w:w="1732" w:type="dxa"/>
            <w:tcBorders>
              <w:top w:val="nil"/>
              <w:left w:val="nil"/>
              <w:bottom w:val="single" w:sz="8" w:space="0" w:color="000000"/>
              <w:right w:val="nil"/>
            </w:tcBorders>
            <w:shd w:val="clear" w:color="auto" w:fill="FFFFFF"/>
            <w:vAlign w:val="bottom"/>
          </w:tcPr>
          <w:p w14:paraId="100E1F78" w14:textId="77777777" w:rsidR="00624965" w:rsidRDefault="00624965" w:rsidP="00624965">
            <w:pPr>
              <w:jc w:val="center"/>
              <w:rPr>
                <w:rFonts w:ascii="Arial" w:eastAsia="Arial" w:hAnsi="Arial" w:cs="Arial"/>
                <w:b/>
                <w:color w:val="000000"/>
                <w:sz w:val="20"/>
                <w:szCs w:val="20"/>
              </w:rPr>
            </w:pPr>
          </w:p>
        </w:tc>
        <w:tc>
          <w:tcPr>
            <w:tcW w:w="1621" w:type="dxa"/>
            <w:tcBorders>
              <w:top w:val="nil"/>
              <w:left w:val="nil"/>
              <w:bottom w:val="single" w:sz="8" w:space="0" w:color="000000"/>
              <w:right w:val="nil"/>
            </w:tcBorders>
            <w:shd w:val="clear" w:color="auto" w:fill="FFFFFF"/>
            <w:vAlign w:val="bottom"/>
          </w:tcPr>
          <w:p w14:paraId="08D9E8C8" w14:textId="77777777" w:rsidR="00624965" w:rsidRDefault="00624965" w:rsidP="00624965">
            <w:pPr>
              <w:jc w:val="center"/>
              <w:rPr>
                <w:rFonts w:ascii="Arial" w:eastAsia="Arial" w:hAnsi="Arial" w:cs="Arial"/>
                <w:b/>
                <w:color w:val="000000"/>
                <w:sz w:val="20"/>
                <w:szCs w:val="20"/>
              </w:rPr>
            </w:pPr>
          </w:p>
        </w:tc>
        <w:tc>
          <w:tcPr>
            <w:tcW w:w="708" w:type="dxa"/>
            <w:tcBorders>
              <w:top w:val="nil"/>
              <w:left w:val="nil"/>
              <w:bottom w:val="single" w:sz="8" w:space="0" w:color="000000"/>
              <w:right w:val="nil"/>
            </w:tcBorders>
            <w:shd w:val="clear" w:color="auto" w:fill="FFFFFF"/>
            <w:vAlign w:val="bottom"/>
          </w:tcPr>
          <w:p w14:paraId="2AC3FE40" w14:textId="77777777" w:rsidR="00624965" w:rsidRDefault="00624965" w:rsidP="00624965">
            <w:pPr>
              <w:jc w:val="right"/>
              <w:rPr>
                <w:rFonts w:ascii="Arial" w:eastAsia="Arial" w:hAnsi="Arial" w:cs="Arial"/>
                <w:b/>
                <w:color w:val="000000"/>
                <w:sz w:val="20"/>
                <w:szCs w:val="20"/>
              </w:rPr>
            </w:pPr>
            <w:r>
              <w:rPr>
                <w:rFonts w:ascii="Arial" w:eastAsia="Arial" w:hAnsi="Arial" w:cs="Arial"/>
                <w:b/>
                <w:color w:val="000000"/>
                <w:sz w:val="20"/>
                <w:szCs w:val="20"/>
              </w:rPr>
              <w:t>270</w:t>
            </w:r>
          </w:p>
        </w:tc>
        <w:tc>
          <w:tcPr>
            <w:tcW w:w="1354" w:type="dxa"/>
            <w:tcBorders>
              <w:top w:val="nil"/>
              <w:left w:val="nil"/>
              <w:bottom w:val="single" w:sz="8" w:space="0" w:color="000000"/>
              <w:right w:val="nil"/>
            </w:tcBorders>
            <w:shd w:val="clear" w:color="auto" w:fill="FFFFFF"/>
            <w:vAlign w:val="bottom"/>
          </w:tcPr>
          <w:p w14:paraId="3BFD9C91" w14:textId="77777777" w:rsidR="00624965" w:rsidRDefault="00624965" w:rsidP="00624965">
            <w:pPr>
              <w:jc w:val="center"/>
              <w:rPr>
                <w:rFonts w:ascii="Arial" w:eastAsia="Arial" w:hAnsi="Arial" w:cs="Arial"/>
                <w:color w:val="000000"/>
                <w:sz w:val="20"/>
                <w:szCs w:val="20"/>
              </w:rPr>
            </w:pPr>
            <w:r>
              <w:rPr>
                <w:rFonts w:ascii="Arial" w:eastAsia="Arial" w:hAnsi="Arial" w:cs="Arial"/>
                <w:color w:val="000000"/>
                <w:sz w:val="20"/>
                <w:szCs w:val="20"/>
              </w:rPr>
              <w:t>100,00%</w:t>
            </w:r>
          </w:p>
        </w:tc>
        <w:tc>
          <w:tcPr>
            <w:tcW w:w="249" w:type="dxa"/>
            <w:vAlign w:val="center"/>
          </w:tcPr>
          <w:p w14:paraId="0B6C2CD0" w14:textId="77777777" w:rsidR="00624965" w:rsidRDefault="00624965" w:rsidP="00624965">
            <w:pPr>
              <w:rPr>
                <w:sz w:val="20"/>
                <w:szCs w:val="20"/>
              </w:rPr>
            </w:pPr>
          </w:p>
        </w:tc>
      </w:tr>
    </w:tbl>
    <w:p w14:paraId="22ECAAE7" w14:textId="77777777" w:rsidR="00CC1FFF" w:rsidRDefault="00CC1FFF" w:rsidP="00366BC7">
      <w:pPr>
        <w:pStyle w:val="Body"/>
        <w:ind w:firstLine="720"/>
      </w:pPr>
    </w:p>
    <w:p w14:paraId="78A2ACA0" w14:textId="32F16887" w:rsidR="00366BC7" w:rsidRDefault="00366BC7" w:rsidP="00366BC7">
      <w:pPr>
        <w:pStyle w:val="Body"/>
        <w:ind w:firstLine="720"/>
      </w:pPr>
      <w:r>
        <w:t xml:space="preserve">Pada tabel 2 memaparkan persentase jumlah </w:t>
      </w:r>
      <w:r w:rsidR="00DD3404">
        <w:t>lulusan</w:t>
      </w:r>
      <w:r>
        <w:t xml:space="preserve"> fresh graduate Berdasarkan tahun kelulusan hasil tabel pada tahun 2023 terdapat 3 universitas berjumlah 158 </w:t>
      </w:r>
      <w:r w:rsidR="00DD3404">
        <w:t xml:space="preserve">lulusan </w:t>
      </w:r>
      <w:r>
        <w:t xml:space="preserve">fresh graduate dengan prersentase 58,51%  dan tahun 2024 berjumlah 112 </w:t>
      </w:r>
      <w:r w:rsidR="00DD3404">
        <w:t>lulusan</w:t>
      </w:r>
      <w:r>
        <w:t xml:space="preserve"> fresh gradaute dengan persentase 41,49%.</w:t>
      </w:r>
    </w:p>
    <w:p w14:paraId="10790BE7" w14:textId="77777777" w:rsidR="00366BC7" w:rsidRPr="00366BC7" w:rsidRDefault="00366BC7" w:rsidP="00366BC7">
      <w:pPr>
        <w:pStyle w:val="Body"/>
        <w:ind w:firstLine="720"/>
      </w:pPr>
    </w:p>
    <w:p w14:paraId="37EB1193" w14:textId="4AB8B180" w:rsidR="00CE0105" w:rsidRPr="0034505D" w:rsidRDefault="007E0FDF" w:rsidP="0034505D">
      <w:pPr>
        <w:pStyle w:val="Body"/>
        <w:ind w:firstLine="0"/>
        <w:jc w:val="center"/>
        <w:rPr>
          <w:i/>
          <w:iCs/>
        </w:rPr>
      </w:pPr>
      <w:r>
        <w:rPr>
          <w:i/>
          <w:iCs/>
        </w:rPr>
        <w:t xml:space="preserve">Tabel 3. </w:t>
      </w:r>
      <w:r w:rsidR="005E78A0" w:rsidRPr="0076425E">
        <w:rPr>
          <w:i/>
          <w:iCs/>
        </w:rPr>
        <w:t>Kategori</w:t>
      </w:r>
      <w:r w:rsidR="0076425E" w:rsidRPr="0076425E">
        <w:rPr>
          <w:i/>
          <w:iCs/>
        </w:rPr>
        <w:t>sasi Dukungan Sosial</w:t>
      </w:r>
    </w:p>
    <w:tbl>
      <w:tblPr>
        <w:tblStyle w:val="TableGrid"/>
        <w:tblW w:w="0" w:type="auto"/>
        <w:tblLook w:val="04A0" w:firstRow="1" w:lastRow="0" w:firstColumn="1" w:lastColumn="0" w:noHBand="0" w:noVBand="1"/>
      </w:tblPr>
      <w:tblGrid>
        <w:gridCol w:w="2337"/>
        <w:gridCol w:w="2337"/>
        <w:gridCol w:w="2338"/>
        <w:gridCol w:w="2338"/>
      </w:tblGrid>
      <w:tr w:rsidR="00A73877" w14:paraId="66FA397A" w14:textId="77777777" w:rsidTr="00A73877">
        <w:tc>
          <w:tcPr>
            <w:tcW w:w="2337" w:type="dxa"/>
          </w:tcPr>
          <w:p w14:paraId="72008D95" w14:textId="6309F330" w:rsidR="00A73877" w:rsidRDefault="00851A73" w:rsidP="00A04188">
            <w:pPr>
              <w:pStyle w:val="Body"/>
              <w:ind w:firstLine="0"/>
              <w:rPr>
                <w:b/>
                <w:bCs/>
              </w:rPr>
            </w:pPr>
            <w:r>
              <w:rPr>
                <w:b/>
                <w:bCs/>
              </w:rPr>
              <w:t>Kategori</w:t>
            </w:r>
          </w:p>
        </w:tc>
        <w:tc>
          <w:tcPr>
            <w:tcW w:w="2337" w:type="dxa"/>
          </w:tcPr>
          <w:p w14:paraId="1A4490C8" w14:textId="0B6503F3" w:rsidR="00A73877" w:rsidRDefault="005D579C" w:rsidP="00A04188">
            <w:pPr>
              <w:pStyle w:val="Body"/>
              <w:ind w:firstLine="0"/>
              <w:rPr>
                <w:b/>
                <w:bCs/>
              </w:rPr>
            </w:pPr>
            <w:r>
              <w:rPr>
                <w:b/>
                <w:bCs/>
              </w:rPr>
              <w:t xml:space="preserve">Interval </w:t>
            </w:r>
          </w:p>
        </w:tc>
        <w:tc>
          <w:tcPr>
            <w:tcW w:w="2338" w:type="dxa"/>
          </w:tcPr>
          <w:p w14:paraId="537301AD" w14:textId="4DA2A370" w:rsidR="00A73877" w:rsidRDefault="006B19BC" w:rsidP="00A04188">
            <w:pPr>
              <w:pStyle w:val="Body"/>
              <w:ind w:firstLine="0"/>
              <w:rPr>
                <w:b/>
                <w:bCs/>
              </w:rPr>
            </w:pPr>
            <w:r>
              <w:rPr>
                <w:b/>
                <w:bCs/>
              </w:rPr>
              <w:t>F</w:t>
            </w:r>
          </w:p>
        </w:tc>
        <w:tc>
          <w:tcPr>
            <w:tcW w:w="2338" w:type="dxa"/>
          </w:tcPr>
          <w:p w14:paraId="7E142C73" w14:textId="7CF02F51" w:rsidR="00A73877" w:rsidRDefault="00802415" w:rsidP="00A04188">
            <w:pPr>
              <w:pStyle w:val="Body"/>
              <w:ind w:firstLine="0"/>
              <w:rPr>
                <w:b/>
                <w:bCs/>
              </w:rPr>
            </w:pPr>
            <w:r>
              <w:rPr>
                <w:b/>
                <w:bCs/>
              </w:rPr>
              <w:t>%</w:t>
            </w:r>
          </w:p>
        </w:tc>
      </w:tr>
      <w:tr w:rsidR="00A73877" w14:paraId="6A562DDF" w14:textId="77777777" w:rsidTr="00A73877">
        <w:tc>
          <w:tcPr>
            <w:tcW w:w="2337" w:type="dxa"/>
          </w:tcPr>
          <w:p w14:paraId="287BE758" w14:textId="234F55BB" w:rsidR="00A73877" w:rsidRDefault="007103AD" w:rsidP="00A04188">
            <w:pPr>
              <w:pStyle w:val="Body"/>
              <w:ind w:firstLine="0"/>
              <w:rPr>
                <w:b/>
                <w:bCs/>
              </w:rPr>
            </w:pPr>
            <w:r>
              <w:rPr>
                <w:b/>
                <w:bCs/>
              </w:rPr>
              <w:t>Rendah</w:t>
            </w:r>
          </w:p>
        </w:tc>
        <w:tc>
          <w:tcPr>
            <w:tcW w:w="2337" w:type="dxa"/>
          </w:tcPr>
          <w:p w14:paraId="3466F5A2" w14:textId="6F3323B5" w:rsidR="00A73877" w:rsidRPr="00640DF4" w:rsidRDefault="00237622" w:rsidP="00A04188">
            <w:pPr>
              <w:pStyle w:val="Body"/>
              <w:ind w:firstLine="0"/>
            </w:pPr>
            <w:r w:rsidRPr="00640DF4">
              <w:t>X</w:t>
            </w:r>
            <w:r w:rsidR="008A3C78" w:rsidRPr="00640DF4">
              <w:t xml:space="preserve"> </w:t>
            </w:r>
            <w:r w:rsidR="002A34C4" w:rsidRPr="00640DF4">
              <w:t>&lt; 32</w:t>
            </w:r>
          </w:p>
        </w:tc>
        <w:tc>
          <w:tcPr>
            <w:tcW w:w="2338" w:type="dxa"/>
          </w:tcPr>
          <w:p w14:paraId="6CEA1972" w14:textId="7052C86C" w:rsidR="00A73877" w:rsidRPr="00640DF4" w:rsidRDefault="00D646F0" w:rsidP="00A04188">
            <w:pPr>
              <w:pStyle w:val="Body"/>
              <w:ind w:firstLine="0"/>
            </w:pPr>
            <w:r w:rsidRPr="00640DF4">
              <w:t>19</w:t>
            </w:r>
          </w:p>
        </w:tc>
        <w:tc>
          <w:tcPr>
            <w:tcW w:w="2338" w:type="dxa"/>
          </w:tcPr>
          <w:p w14:paraId="6BDF2332" w14:textId="122F2531" w:rsidR="00A73877" w:rsidRPr="00640DF4" w:rsidRDefault="00DF0DBC" w:rsidP="00A04188">
            <w:pPr>
              <w:pStyle w:val="Body"/>
              <w:ind w:firstLine="0"/>
            </w:pPr>
            <w:r w:rsidRPr="00640DF4">
              <w:t>7</w:t>
            </w:r>
            <w:r w:rsidR="007C190B" w:rsidRPr="00640DF4">
              <w:t>%</w:t>
            </w:r>
          </w:p>
        </w:tc>
      </w:tr>
      <w:tr w:rsidR="00A73877" w14:paraId="00EF19C2" w14:textId="77777777" w:rsidTr="00A73877">
        <w:tc>
          <w:tcPr>
            <w:tcW w:w="2337" w:type="dxa"/>
          </w:tcPr>
          <w:p w14:paraId="072AB5D5" w14:textId="13454DB3" w:rsidR="00A73877" w:rsidRDefault="007103AD" w:rsidP="00A04188">
            <w:pPr>
              <w:pStyle w:val="Body"/>
              <w:ind w:firstLine="0"/>
              <w:rPr>
                <w:b/>
                <w:bCs/>
              </w:rPr>
            </w:pPr>
            <w:r>
              <w:rPr>
                <w:b/>
                <w:bCs/>
              </w:rPr>
              <w:t>Sedang</w:t>
            </w:r>
          </w:p>
        </w:tc>
        <w:tc>
          <w:tcPr>
            <w:tcW w:w="2337" w:type="dxa"/>
          </w:tcPr>
          <w:p w14:paraId="0C8E5C7D" w14:textId="7F390B6B" w:rsidR="00A73877" w:rsidRPr="00640DF4" w:rsidRDefault="002A34C4" w:rsidP="00A04188">
            <w:pPr>
              <w:pStyle w:val="Body"/>
              <w:ind w:firstLine="0"/>
            </w:pPr>
            <w:r w:rsidRPr="00640DF4">
              <w:t xml:space="preserve">32 </w:t>
            </w:r>
            <w:r w:rsidR="00640DF4" w:rsidRPr="00640DF4">
              <w:rPr>
                <w:color w:val="000000"/>
                <w:lang w:val="en-US"/>
              </w:rPr>
              <w:t>≤ X 36</w:t>
            </w:r>
          </w:p>
        </w:tc>
        <w:tc>
          <w:tcPr>
            <w:tcW w:w="2338" w:type="dxa"/>
          </w:tcPr>
          <w:p w14:paraId="4C7ECC0D" w14:textId="20BEC1AF" w:rsidR="00A73877" w:rsidRPr="00640DF4" w:rsidRDefault="008874D3" w:rsidP="00A04188">
            <w:pPr>
              <w:pStyle w:val="Body"/>
              <w:ind w:firstLine="0"/>
            </w:pPr>
            <w:r w:rsidRPr="00640DF4">
              <w:t>213</w:t>
            </w:r>
          </w:p>
        </w:tc>
        <w:tc>
          <w:tcPr>
            <w:tcW w:w="2338" w:type="dxa"/>
          </w:tcPr>
          <w:p w14:paraId="3766E1BE" w14:textId="078E98CA" w:rsidR="00A73877" w:rsidRPr="00640DF4" w:rsidRDefault="007C190B" w:rsidP="00A04188">
            <w:pPr>
              <w:pStyle w:val="Body"/>
              <w:ind w:firstLine="0"/>
            </w:pPr>
            <w:r w:rsidRPr="00640DF4">
              <w:t>7</w:t>
            </w:r>
            <w:r w:rsidR="0034681B" w:rsidRPr="00640DF4">
              <w:t>8,</w:t>
            </w:r>
            <w:r w:rsidRPr="00640DF4">
              <w:t>9%</w:t>
            </w:r>
          </w:p>
        </w:tc>
      </w:tr>
      <w:tr w:rsidR="00A73877" w14:paraId="48E68D4E" w14:textId="77777777" w:rsidTr="00A73877">
        <w:tc>
          <w:tcPr>
            <w:tcW w:w="2337" w:type="dxa"/>
          </w:tcPr>
          <w:p w14:paraId="6FBBD1E2" w14:textId="5DB469D1" w:rsidR="00A73877" w:rsidRDefault="007103AD" w:rsidP="00A04188">
            <w:pPr>
              <w:pStyle w:val="Body"/>
              <w:ind w:firstLine="0"/>
              <w:rPr>
                <w:b/>
                <w:bCs/>
              </w:rPr>
            </w:pPr>
            <w:r>
              <w:rPr>
                <w:b/>
                <w:bCs/>
              </w:rPr>
              <w:t>Tinggi</w:t>
            </w:r>
          </w:p>
        </w:tc>
        <w:tc>
          <w:tcPr>
            <w:tcW w:w="2337" w:type="dxa"/>
          </w:tcPr>
          <w:p w14:paraId="136FC3F7" w14:textId="34CE00BB" w:rsidR="00A73877" w:rsidRPr="00640DF4" w:rsidRDefault="00640DF4" w:rsidP="00A04188">
            <w:pPr>
              <w:pStyle w:val="Body"/>
              <w:ind w:firstLine="0"/>
            </w:pPr>
            <w:r>
              <w:t xml:space="preserve">36 </w:t>
            </w:r>
            <w:r w:rsidRPr="003E37E1">
              <w:rPr>
                <w:color w:val="000000"/>
                <w:lang w:val="en-US"/>
              </w:rPr>
              <w:t>≤</w:t>
            </w:r>
            <w:r w:rsidR="00BF7601">
              <w:rPr>
                <w:color w:val="000000"/>
                <w:lang w:val="en-US"/>
              </w:rPr>
              <w:t xml:space="preserve"> X</w:t>
            </w:r>
          </w:p>
        </w:tc>
        <w:tc>
          <w:tcPr>
            <w:tcW w:w="2338" w:type="dxa"/>
          </w:tcPr>
          <w:p w14:paraId="41BD994C" w14:textId="3C7B0242" w:rsidR="00A73877" w:rsidRPr="00640DF4" w:rsidRDefault="008874D3" w:rsidP="00A04188">
            <w:pPr>
              <w:pStyle w:val="Body"/>
              <w:ind w:firstLine="0"/>
            </w:pPr>
            <w:r w:rsidRPr="00640DF4">
              <w:t>38</w:t>
            </w:r>
          </w:p>
        </w:tc>
        <w:tc>
          <w:tcPr>
            <w:tcW w:w="2338" w:type="dxa"/>
          </w:tcPr>
          <w:p w14:paraId="21AEC5CA" w14:textId="1F93E912" w:rsidR="00A73877" w:rsidRPr="00640DF4" w:rsidRDefault="007C190B" w:rsidP="00A04188">
            <w:pPr>
              <w:pStyle w:val="Body"/>
              <w:ind w:firstLine="0"/>
            </w:pPr>
            <w:r w:rsidRPr="00640DF4">
              <w:t>14,1%</w:t>
            </w:r>
          </w:p>
        </w:tc>
      </w:tr>
      <w:tr w:rsidR="00CE7D37" w14:paraId="39EF2B60" w14:textId="77777777" w:rsidTr="009D7A38">
        <w:tc>
          <w:tcPr>
            <w:tcW w:w="7012" w:type="dxa"/>
            <w:gridSpan w:val="3"/>
          </w:tcPr>
          <w:p w14:paraId="666C3639" w14:textId="7E15D43D" w:rsidR="00CE7D37" w:rsidRDefault="00CE7D37" w:rsidP="006341CC">
            <w:pPr>
              <w:pStyle w:val="Body"/>
              <w:ind w:firstLine="0"/>
              <w:jc w:val="center"/>
              <w:rPr>
                <w:b/>
                <w:bCs/>
              </w:rPr>
            </w:pPr>
            <w:r>
              <w:rPr>
                <w:b/>
                <w:bCs/>
              </w:rPr>
              <w:t>Total</w:t>
            </w:r>
          </w:p>
        </w:tc>
        <w:tc>
          <w:tcPr>
            <w:tcW w:w="2338" w:type="dxa"/>
          </w:tcPr>
          <w:p w14:paraId="60691248" w14:textId="46FDB034" w:rsidR="00CE7D37" w:rsidRDefault="00E84552" w:rsidP="00A04188">
            <w:pPr>
              <w:pStyle w:val="Body"/>
              <w:ind w:firstLine="0"/>
              <w:rPr>
                <w:b/>
                <w:bCs/>
              </w:rPr>
            </w:pPr>
            <w:r>
              <w:rPr>
                <w:b/>
                <w:bCs/>
              </w:rPr>
              <w:t>100%</w:t>
            </w:r>
          </w:p>
        </w:tc>
      </w:tr>
    </w:tbl>
    <w:p w14:paraId="5EA0BC88" w14:textId="77777777" w:rsidR="00CC1FFF" w:rsidRDefault="00CC1FFF" w:rsidP="00366BC7">
      <w:pPr>
        <w:pStyle w:val="Body"/>
        <w:ind w:firstLine="720"/>
      </w:pPr>
    </w:p>
    <w:p w14:paraId="25B56D72" w14:textId="46651088" w:rsidR="00366BC7" w:rsidRDefault="00366BC7" w:rsidP="00CC1FFF">
      <w:pPr>
        <w:pStyle w:val="Body"/>
        <w:ind w:firstLine="720"/>
      </w:pPr>
      <w:r>
        <w:t>Pada tabel 3 hasil analisis deskriptif  dukungan sosial terdapat 3 kategori rendah, sedang, tinggi. Pada kategori sedang ditemukan responden berjumlah 19  dengan persetanse 7%, selanjutnya kategori sedang ditemukan  responden berjumlah 213 dengan persentase 78,9%, yang terakhir kategori tinggi ditemukan berjumlah responden 38 dengan persentase 14,1%. Maka kesimpulan diatas</w:t>
      </w:r>
      <w:r w:rsidR="00DD3404">
        <w:t xml:space="preserve"> lulusan</w:t>
      </w:r>
      <w:r>
        <w:t xml:space="preserve"> </w:t>
      </w:r>
      <w:r w:rsidR="00DD3404">
        <w:t>sarjana</w:t>
      </w:r>
      <w:r>
        <w:t xml:space="preserve"> di Sidorjo mengalami dukungan sosial berada pada kategori sedang.</w:t>
      </w:r>
    </w:p>
    <w:p w14:paraId="357E512F" w14:textId="77777777" w:rsidR="00CC1FFF" w:rsidRDefault="00CC1FFF" w:rsidP="00CC1FFF">
      <w:pPr>
        <w:pStyle w:val="Body"/>
        <w:ind w:firstLine="720"/>
      </w:pPr>
    </w:p>
    <w:p w14:paraId="168FABEF" w14:textId="77777777" w:rsidR="00CC1FFF" w:rsidRDefault="00CC1FFF" w:rsidP="00CC1FFF">
      <w:pPr>
        <w:pStyle w:val="Body"/>
        <w:ind w:firstLine="720"/>
      </w:pPr>
    </w:p>
    <w:p w14:paraId="0BA1BB0E" w14:textId="77777777" w:rsidR="00CC1FFF" w:rsidRDefault="00CC1FFF" w:rsidP="00CC1FFF">
      <w:pPr>
        <w:pStyle w:val="Body"/>
        <w:ind w:firstLine="720"/>
      </w:pPr>
    </w:p>
    <w:p w14:paraId="2FAA36ED" w14:textId="77777777" w:rsidR="00CC1FFF" w:rsidRDefault="00CC1FFF" w:rsidP="00CC1FFF">
      <w:pPr>
        <w:pStyle w:val="Body"/>
        <w:ind w:firstLine="720"/>
      </w:pPr>
    </w:p>
    <w:p w14:paraId="07C5B260" w14:textId="77777777" w:rsidR="00CC1FFF" w:rsidRDefault="00CC1FFF" w:rsidP="00CC1FFF">
      <w:pPr>
        <w:pStyle w:val="Body"/>
        <w:ind w:firstLine="720"/>
      </w:pPr>
    </w:p>
    <w:p w14:paraId="55E66DB8" w14:textId="77777777" w:rsidR="00CC1FFF" w:rsidRDefault="00CC1FFF" w:rsidP="00CC1FFF">
      <w:pPr>
        <w:pStyle w:val="Body"/>
        <w:ind w:firstLine="720"/>
      </w:pPr>
    </w:p>
    <w:p w14:paraId="5EDADE5F" w14:textId="77777777" w:rsidR="00CC1FFF" w:rsidRDefault="00CC1FFF" w:rsidP="00CC1FFF">
      <w:pPr>
        <w:pStyle w:val="Body"/>
        <w:ind w:firstLine="720"/>
      </w:pPr>
    </w:p>
    <w:p w14:paraId="2BF36EDC" w14:textId="77777777" w:rsidR="00CC1FFF" w:rsidRDefault="00CC1FFF" w:rsidP="00CC1FFF">
      <w:pPr>
        <w:pStyle w:val="Body"/>
        <w:ind w:firstLine="720"/>
      </w:pPr>
    </w:p>
    <w:p w14:paraId="3B463490" w14:textId="77777777" w:rsidR="0051724F" w:rsidRPr="0051724F" w:rsidRDefault="0051724F" w:rsidP="0051724F">
      <w:pPr>
        <w:pStyle w:val="Body"/>
        <w:ind w:firstLine="0"/>
      </w:pPr>
    </w:p>
    <w:p w14:paraId="0E870309" w14:textId="75E05C6A" w:rsidR="00CE0105" w:rsidRPr="0034505D" w:rsidRDefault="0034505D" w:rsidP="0034505D">
      <w:pPr>
        <w:pStyle w:val="Body"/>
        <w:ind w:firstLine="0"/>
        <w:jc w:val="center"/>
        <w:rPr>
          <w:i/>
          <w:iCs/>
        </w:rPr>
      </w:pPr>
      <w:r>
        <w:rPr>
          <w:i/>
          <w:iCs/>
        </w:rPr>
        <w:lastRenderedPageBreak/>
        <w:t>Tabel 4.</w:t>
      </w:r>
      <w:r w:rsidR="005160EE">
        <w:rPr>
          <w:i/>
          <w:iCs/>
        </w:rPr>
        <w:t xml:space="preserve"> Kategorisasi</w:t>
      </w:r>
      <w:r>
        <w:rPr>
          <w:i/>
          <w:iCs/>
        </w:rPr>
        <w:t xml:space="preserve"> Self Disclosure</w:t>
      </w:r>
    </w:p>
    <w:tbl>
      <w:tblPr>
        <w:tblStyle w:val="TableGrid"/>
        <w:tblW w:w="0" w:type="auto"/>
        <w:tblLook w:val="04A0" w:firstRow="1" w:lastRow="0" w:firstColumn="1" w:lastColumn="0" w:noHBand="0" w:noVBand="1"/>
      </w:tblPr>
      <w:tblGrid>
        <w:gridCol w:w="2337"/>
        <w:gridCol w:w="2337"/>
        <w:gridCol w:w="2338"/>
        <w:gridCol w:w="2338"/>
      </w:tblGrid>
      <w:tr w:rsidR="007E0FDF" w14:paraId="4BC8AB78" w14:textId="77777777" w:rsidTr="00EE747C">
        <w:tc>
          <w:tcPr>
            <w:tcW w:w="2337" w:type="dxa"/>
          </w:tcPr>
          <w:p w14:paraId="0F69A816" w14:textId="77777777" w:rsidR="007E0FDF" w:rsidRDefault="007E0FDF" w:rsidP="00EE747C">
            <w:pPr>
              <w:pStyle w:val="Body"/>
              <w:ind w:firstLine="0"/>
              <w:rPr>
                <w:b/>
                <w:bCs/>
              </w:rPr>
            </w:pPr>
            <w:r>
              <w:rPr>
                <w:b/>
                <w:bCs/>
              </w:rPr>
              <w:t>Kategori</w:t>
            </w:r>
          </w:p>
        </w:tc>
        <w:tc>
          <w:tcPr>
            <w:tcW w:w="2337" w:type="dxa"/>
          </w:tcPr>
          <w:p w14:paraId="63620571" w14:textId="77777777" w:rsidR="007E0FDF" w:rsidRDefault="007E0FDF" w:rsidP="00EE747C">
            <w:pPr>
              <w:pStyle w:val="Body"/>
              <w:ind w:firstLine="0"/>
              <w:rPr>
                <w:b/>
                <w:bCs/>
              </w:rPr>
            </w:pPr>
            <w:r>
              <w:rPr>
                <w:b/>
                <w:bCs/>
              </w:rPr>
              <w:t xml:space="preserve">Interval </w:t>
            </w:r>
          </w:p>
        </w:tc>
        <w:tc>
          <w:tcPr>
            <w:tcW w:w="2338" w:type="dxa"/>
          </w:tcPr>
          <w:p w14:paraId="4277BBC2" w14:textId="77777777" w:rsidR="007E0FDF" w:rsidRDefault="007E0FDF" w:rsidP="00EE747C">
            <w:pPr>
              <w:pStyle w:val="Body"/>
              <w:ind w:firstLine="0"/>
              <w:rPr>
                <w:b/>
                <w:bCs/>
              </w:rPr>
            </w:pPr>
            <w:r>
              <w:rPr>
                <w:b/>
                <w:bCs/>
              </w:rPr>
              <w:t>F</w:t>
            </w:r>
          </w:p>
        </w:tc>
        <w:tc>
          <w:tcPr>
            <w:tcW w:w="2338" w:type="dxa"/>
          </w:tcPr>
          <w:p w14:paraId="066AD70C" w14:textId="77777777" w:rsidR="007E0FDF" w:rsidRDefault="007E0FDF" w:rsidP="00EE747C">
            <w:pPr>
              <w:pStyle w:val="Body"/>
              <w:ind w:firstLine="0"/>
              <w:rPr>
                <w:b/>
                <w:bCs/>
              </w:rPr>
            </w:pPr>
            <w:r>
              <w:rPr>
                <w:b/>
                <w:bCs/>
              </w:rPr>
              <w:t>%</w:t>
            </w:r>
          </w:p>
        </w:tc>
      </w:tr>
      <w:tr w:rsidR="007E0FDF" w14:paraId="2230E43F" w14:textId="77777777" w:rsidTr="00EE747C">
        <w:tc>
          <w:tcPr>
            <w:tcW w:w="2337" w:type="dxa"/>
          </w:tcPr>
          <w:p w14:paraId="6C66F8B4" w14:textId="77777777" w:rsidR="007E0FDF" w:rsidRDefault="007E0FDF" w:rsidP="00EE747C">
            <w:pPr>
              <w:pStyle w:val="Body"/>
              <w:ind w:firstLine="0"/>
              <w:rPr>
                <w:b/>
                <w:bCs/>
              </w:rPr>
            </w:pPr>
            <w:r>
              <w:rPr>
                <w:b/>
                <w:bCs/>
              </w:rPr>
              <w:t>Rendah</w:t>
            </w:r>
          </w:p>
        </w:tc>
        <w:tc>
          <w:tcPr>
            <w:tcW w:w="2337" w:type="dxa"/>
          </w:tcPr>
          <w:p w14:paraId="455FF0A0" w14:textId="4952500E" w:rsidR="007E0FDF" w:rsidRPr="00640DF4" w:rsidRDefault="00B6641C" w:rsidP="00EE747C">
            <w:pPr>
              <w:pStyle w:val="Body"/>
              <w:ind w:firstLine="0"/>
            </w:pPr>
            <w:r>
              <w:t>X &lt; 35</w:t>
            </w:r>
          </w:p>
        </w:tc>
        <w:tc>
          <w:tcPr>
            <w:tcW w:w="2338" w:type="dxa"/>
          </w:tcPr>
          <w:p w14:paraId="0C9EFEDF" w14:textId="49003EB0" w:rsidR="007E0FDF" w:rsidRPr="00640DF4" w:rsidRDefault="00ED431E" w:rsidP="00EE747C">
            <w:pPr>
              <w:pStyle w:val="Body"/>
              <w:ind w:firstLine="0"/>
            </w:pPr>
            <w:r>
              <w:t>20</w:t>
            </w:r>
          </w:p>
        </w:tc>
        <w:tc>
          <w:tcPr>
            <w:tcW w:w="2338" w:type="dxa"/>
          </w:tcPr>
          <w:p w14:paraId="4AA47532" w14:textId="1312B8B4" w:rsidR="007E0FDF" w:rsidRPr="00640DF4" w:rsidRDefault="007E0FDF" w:rsidP="00EE747C">
            <w:pPr>
              <w:pStyle w:val="Body"/>
              <w:ind w:firstLine="0"/>
            </w:pPr>
            <w:r w:rsidRPr="00640DF4">
              <w:t>7</w:t>
            </w:r>
            <w:r w:rsidR="004F357D">
              <w:t>,4</w:t>
            </w:r>
            <w:r w:rsidRPr="00640DF4">
              <w:t>%</w:t>
            </w:r>
          </w:p>
        </w:tc>
      </w:tr>
      <w:tr w:rsidR="007E0FDF" w14:paraId="0F8ACAE7" w14:textId="77777777" w:rsidTr="00EE747C">
        <w:tc>
          <w:tcPr>
            <w:tcW w:w="2337" w:type="dxa"/>
          </w:tcPr>
          <w:p w14:paraId="48B0F9A3" w14:textId="77777777" w:rsidR="007E0FDF" w:rsidRDefault="007E0FDF" w:rsidP="00EE747C">
            <w:pPr>
              <w:pStyle w:val="Body"/>
              <w:ind w:firstLine="0"/>
              <w:rPr>
                <w:b/>
                <w:bCs/>
              </w:rPr>
            </w:pPr>
            <w:r>
              <w:rPr>
                <w:b/>
                <w:bCs/>
              </w:rPr>
              <w:t>Sedang</w:t>
            </w:r>
          </w:p>
        </w:tc>
        <w:tc>
          <w:tcPr>
            <w:tcW w:w="2337" w:type="dxa"/>
          </w:tcPr>
          <w:p w14:paraId="4865B742" w14:textId="02704DC2" w:rsidR="007E0FDF" w:rsidRPr="00640DF4" w:rsidRDefault="007E0FDF" w:rsidP="00EE747C">
            <w:pPr>
              <w:pStyle w:val="Body"/>
              <w:ind w:firstLine="0"/>
            </w:pPr>
            <w:r w:rsidRPr="00640DF4">
              <w:t>3</w:t>
            </w:r>
            <w:r w:rsidR="00B6641C">
              <w:t>5</w:t>
            </w:r>
            <w:r w:rsidRPr="00640DF4">
              <w:t xml:space="preserve"> </w:t>
            </w:r>
            <w:r w:rsidRPr="00640DF4">
              <w:rPr>
                <w:color w:val="000000"/>
                <w:lang w:val="en-US"/>
              </w:rPr>
              <w:t xml:space="preserve">≤ </w:t>
            </w:r>
            <w:r w:rsidR="00B6641C">
              <w:rPr>
                <w:color w:val="000000"/>
                <w:lang w:val="en-US"/>
              </w:rPr>
              <w:t>X &lt; 41</w:t>
            </w:r>
          </w:p>
        </w:tc>
        <w:tc>
          <w:tcPr>
            <w:tcW w:w="2338" w:type="dxa"/>
          </w:tcPr>
          <w:p w14:paraId="01343F0A" w14:textId="2CB5962D" w:rsidR="007E0FDF" w:rsidRPr="00640DF4" w:rsidRDefault="007E0FDF" w:rsidP="00EE747C">
            <w:pPr>
              <w:pStyle w:val="Body"/>
              <w:ind w:firstLine="0"/>
            </w:pPr>
            <w:r w:rsidRPr="00640DF4">
              <w:t>2</w:t>
            </w:r>
            <w:r w:rsidR="00ED431E">
              <w:t>32</w:t>
            </w:r>
          </w:p>
        </w:tc>
        <w:tc>
          <w:tcPr>
            <w:tcW w:w="2338" w:type="dxa"/>
          </w:tcPr>
          <w:p w14:paraId="4C6310DD" w14:textId="0EC5A8A6" w:rsidR="007E0FDF" w:rsidRPr="00640DF4" w:rsidRDefault="005160EE" w:rsidP="00EE747C">
            <w:pPr>
              <w:pStyle w:val="Body"/>
              <w:ind w:firstLine="0"/>
            </w:pPr>
            <w:r>
              <w:t>85,9</w:t>
            </w:r>
            <w:r w:rsidR="007E0FDF" w:rsidRPr="00640DF4">
              <w:t>%</w:t>
            </w:r>
          </w:p>
        </w:tc>
      </w:tr>
      <w:tr w:rsidR="007E0FDF" w14:paraId="3E771DA0" w14:textId="77777777" w:rsidTr="00EE747C">
        <w:tc>
          <w:tcPr>
            <w:tcW w:w="2337" w:type="dxa"/>
          </w:tcPr>
          <w:p w14:paraId="5A96ABF9" w14:textId="77777777" w:rsidR="007E0FDF" w:rsidRDefault="007E0FDF" w:rsidP="00EE747C">
            <w:pPr>
              <w:pStyle w:val="Body"/>
              <w:ind w:firstLine="0"/>
              <w:rPr>
                <w:b/>
                <w:bCs/>
              </w:rPr>
            </w:pPr>
            <w:r>
              <w:rPr>
                <w:b/>
                <w:bCs/>
              </w:rPr>
              <w:t>Tinggi</w:t>
            </w:r>
          </w:p>
        </w:tc>
        <w:tc>
          <w:tcPr>
            <w:tcW w:w="2337" w:type="dxa"/>
          </w:tcPr>
          <w:p w14:paraId="6150682A" w14:textId="2504CFDB" w:rsidR="007E0FDF" w:rsidRPr="00640DF4" w:rsidRDefault="00ED431E" w:rsidP="00EE747C">
            <w:pPr>
              <w:pStyle w:val="Body"/>
              <w:ind w:firstLine="0"/>
            </w:pPr>
            <w:r>
              <w:t>41</w:t>
            </w:r>
            <w:r w:rsidR="007E0FDF">
              <w:t xml:space="preserve"> </w:t>
            </w:r>
            <w:r w:rsidR="007E0FDF" w:rsidRPr="003E37E1">
              <w:rPr>
                <w:color w:val="000000"/>
                <w:lang w:val="en-US"/>
              </w:rPr>
              <w:t>≤</w:t>
            </w:r>
            <w:r w:rsidR="007E0FDF">
              <w:rPr>
                <w:color w:val="000000"/>
                <w:lang w:val="en-US"/>
              </w:rPr>
              <w:t xml:space="preserve"> X</w:t>
            </w:r>
          </w:p>
        </w:tc>
        <w:tc>
          <w:tcPr>
            <w:tcW w:w="2338" w:type="dxa"/>
          </w:tcPr>
          <w:p w14:paraId="64B904FF" w14:textId="37BA3446" w:rsidR="007E0FDF" w:rsidRPr="00640DF4" w:rsidRDefault="00ED431E" w:rsidP="00EE747C">
            <w:pPr>
              <w:pStyle w:val="Body"/>
              <w:ind w:firstLine="0"/>
            </w:pPr>
            <w:r>
              <w:t>18</w:t>
            </w:r>
          </w:p>
        </w:tc>
        <w:tc>
          <w:tcPr>
            <w:tcW w:w="2338" w:type="dxa"/>
          </w:tcPr>
          <w:p w14:paraId="2901A080" w14:textId="75EE355B" w:rsidR="007E0FDF" w:rsidRPr="00640DF4" w:rsidRDefault="005160EE" w:rsidP="00EE747C">
            <w:pPr>
              <w:pStyle w:val="Body"/>
              <w:ind w:firstLine="0"/>
            </w:pPr>
            <w:r>
              <w:t>6,7</w:t>
            </w:r>
            <w:r w:rsidR="007E0FDF" w:rsidRPr="00640DF4">
              <w:t>%</w:t>
            </w:r>
          </w:p>
        </w:tc>
      </w:tr>
      <w:tr w:rsidR="007E0FDF" w14:paraId="22193075" w14:textId="77777777" w:rsidTr="00EE747C">
        <w:tc>
          <w:tcPr>
            <w:tcW w:w="7012" w:type="dxa"/>
            <w:gridSpan w:val="3"/>
          </w:tcPr>
          <w:p w14:paraId="7AB855C5" w14:textId="77777777" w:rsidR="007E0FDF" w:rsidRDefault="007E0FDF" w:rsidP="00EE747C">
            <w:pPr>
              <w:pStyle w:val="Body"/>
              <w:ind w:firstLine="0"/>
              <w:jc w:val="center"/>
              <w:rPr>
                <w:b/>
                <w:bCs/>
              </w:rPr>
            </w:pPr>
            <w:r>
              <w:rPr>
                <w:b/>
                <w:bCs/>
              </w:rPr>
              <w:t>Total</w:t>
            </w:r>
          </w:p>
        </w:tc>
        <w:tc>
          <w:tcPr>
            <w:tcW w:w="2338" w:type="dxa"/>
          </w:tcPr>
          <w:p w14:paraId="0CBF4DD2" w14:textId="77777777" w:rsidR="007E0FDF" w:rsidRDefault="007E0FDF" w:rsidP="00EE747C">
            <w:pPr>
              <w:pStyle w:val="Body"/>
              <w:ind w:firstLine="0"/>
              <w:rPr>
                <w:b/>
                <w:bCs/>
              </w:rPr>
            </w:pPr>
            <w:r>
              <w:rPr>
                <w:b/>
                <w:bCs/>
              </w:rPr>
              <w:t>100%</w:t>
            </w:r>
          </w:p>
        </w:tc>
      </w:tr>
    </w:tbl>
    <w:p w14:paraId="539D4E55" w14:textId="77777777" w:rsidR="00CC1FFF" w:rsidRDefault="00CC1FFF" w:rsidP="00CC1FFF">
      <w:pPr>
        <w:pStyle w:val="Body"/>
        <w:ind w:firstLine="720"/>
      </w:pPr>
    </w:p>
    <w:p w14:paraId="0D49AD3E" w14:textId="14074B00" w:rsidR="005570F7" w:rsidRPr="00E53155" w:rsidRDefault="00CC1FFF" w:rsidP="008A42EE">
      <w:pPr>
        <w:pStyle w:val="Body"/>
        <w:ind w:firstLine="720"/>
      </w:pPr>
      <w:r>
        <w:t>Pada tabel 4 hasil analisis deskriptif  self disclosurel terdapat 3 kategori rendah, sedang, tinggi. Pada kategori sedang ditemukan responden berjumlah 20 dengan persetanse 7,4%, selanjutnya kategori sedang ditemukan  responden berjumlah 232 dengan persentase 85,9%, yang terakhir kategori tinggi ditemukan berjumlah responden 18 dengan persentase 6,7%. Maka kesimpulan diatas fresh graduate di Sidorjo mengalami self disclosure berada pada kategori sedang.</w:t>
      </w:r>
    </w:p>
    <w:p w14:paraId="76E06BC3" w14:textId="77777777" w:rsidR="00C85B92" w:rsidRPr="00C85B92" w:rsidRDefault="00C85B92" w:rsidP="00C85B92">
      <w:pPr>
        <w:pStyle w:val="Body"/>
        <w:ind w:firstLine="0"/>
      </w:pPr>
    </w:p>
    <w:p w14:paraId="58ED94EB" w14:textId="6543D8C8" w:rsidR="00CE0105" w:rsidRPr="005160EE" w:rsidRDefault="005160EE" w:rsidP="005160EE">
      <w:pPr>
        <w:pStyle w:val="Body"/>
        <w:ind w:firstLine="0"/>
        <w:jc w:val="center"/>
        <w:rPr>
          <w:i/>
          <w:iCs/>
        </w:rPr>
      </w:pPr>
      <w:r>
        <w:rPr>
          <w:i/>
          <w:iCs/>
        </w:rPr>
        <w:t>Tabel 5. Kategorisasi Quarter Life Crisis</w:t>
      </w:r>
    </w:p>
    <w:tbl>
      <w:tblPr>
        <w:tblStyle w:val="TableGrid"/>
        <w:tblW w:w="0" w:type="auto"/>
        <w:tblLook w:val="04A0" w:firstRow="1" w:lastRow="0" w:firstColumn="1" w:lastColumn="0" w:noHBand="0" w:noVBand="1"/>
      </w:tblPr>
      <w:tblGrid>
        <w:gridCol w:w="2337"/>
        <w:gridCol w:w="2337"/>
        <w:gridCol w:w="2338"/>
        <w:gridCol w:w="2338"/>
      </w:tblGrid>
      <w:tr w:rsidR="005160EE" w14:paraId="68CB8E5E" w14:textId="77777777" w:rsidTr="00EE747C">
        <w:tc>
          <w:tcPr>
            <w:tcW w:w="2337" w:type="dxa"/>
          </w:tcPr>
          <w:p w14:paraId="6762C755" w14:textId="77777777" w:rsidR="005160EE" w:rsidRDefault="005160EE" w:rsidP="00EE747C">
            <w:pPr>
              <w:pStyle w:val="Body"/>
              <w:ind w:firstLine="0"/>
              <w:rPr>
                <w:b/>
                <w:bCs/>
              </w:rPr>
            </w:pPr>
            <w:r>
              <w:rPr>
                <w:b/>
                <w:bCs/>
              </w:rPr>
              <w:t>Kategori</w:t>
            </w:r>
          </w:p>
        </w:tc>
        <w:tc>
          <w:tcPr>
            <w:tcW w:w="2337" w:type="dxa"/>
          </w:tcPr>
          <w:p w14:paraId="5385F14D" w14:textId="77777777" w:rsidR="005160EE" w:rsidRDefault="005160EE" w:rsidP="00EE747C">
            <w:pPr>
              <w:pStyle w:val="Body"/>
              <w:ind w:firstLine="0"/>
              <w:rPr>
                <w:b/>
                <w:bCs/>
              </w:rPr>
            </w:pPr>
            <w:r>
              <w:rPr>
                <w:b/>
                <w:bCs/>
              </w:rPr>
              <w:t xml:space="preserve">Interval </w:t>
            </w:r>
          </w:p>
        </w:tc>
        <w:tc>
          <w:tcPr>
            <w:tcW w:w="2338" w:type="dxa"/>
          </w:tcPr>
          <w:p w14:paraId="5487069D" w14:textId="77777777" w:rsidR="005160EE" w:rsidRDefault="005160EE" w:rsidP="00EE747C">
            <w:pPr>
              <w:pStyle w:val="Body"/>
              <w:ind w:firstLine="0"/>
              <w:rPr>
                <w:b/>
                <w:bCs/>
              </w:rPr>
            </w:pPr>
            <w:r>
              <w:rPr>
                <w:b/>
                <w:bCs/>
              </w:rPr>
              <w:t>F</w:t>
            </w:r>
          </w:p>
        </w:tc>
        <w:tc>
          <w:tcPr>
            <w:tcW w:w="2338" w:type="dxa"/>
          </w:tcPr>
          <w:p w14:paraId="5B15A799" w14:textId="77777777" w:rsidR="005160EE" w:rsidRDefault="005160EE" w:rsidP="00EE747C">
            <w:pPr>
              <w:pStyle w:val="Body"/>
              <w:ind w:firstLine="0"/>
              <w:rPr>
                <w:b/>
                <w:bCs/>
              </w:rPr>
            </w:pPr>
            <w:r>
              <w:rPr>
                <w:b/>
                <w:bCs/>
              </w:rPr>
              <w:t>%</w:t>
            </w:r>
          </w:p>
        </w:tc>
      </w:tr>
      <w:tr w:rsidR="005160EE" w14:paraId="78268EF6" w14:textId="77777777" w:rsidTr="00EE747C">
        <w:tc>
          <w:tcPr>
            <w:tcW w:w="2337" w:type="dxa"/>
          </w:tcPr>
          <w:p w14:paraId="64219AAA" w14:textId="77777777" w:rsidR="005160EE" w:rsidRDefault="005160EE" w:rsidP="00EE747C">
            <w:pPr>
              <w:pStyle w:val="Body"/>
              <w:ind w:firstLine="0"/>
              <w:rPr>
                <w:b/>
                <w:bCs/>
              </w:rPr>
            </w:pPr>
            <w:r>
              <w:rPr>
                <w:b/>
                <w:bCs/>
              </w:rPr>
              <w:t>Rendah</w:t>
            </w:r>
          </w:p>
        </w:tc>
        <w:tc>
          <w:tcPr>
            <w:tcW w:w="2337" w:type="dxa"/>
          </w:tcPr>
          <w:p w14:paraId="783768E3" w14:textId="1A0ADA71" w:rsidR="005160EE" w:rsidRPr="00640DF4" w:rsidRDefault="005160EE" w:rsidP="00EE747C">
            <w:pPr>
              <w:pStyle w:val="Body"/>
              <w:ind w:firstLine="0"/>
            </w:pPr>
            <w:r>
              <w:t xml:space="preserve">X &lt; </w:t>
            </w:r>
            <w:r w:rsidR="00410856">
              <w:t>77</w:t>
            </w:r>
          </w:p>
        </w:tc>
        <w:tc>
          <w:tcPr>
            <w:tcW w:w="2338" w:type="dxa"/>
          </w:tcPr>
          <w:p w14:paraId="00BFB358" w14:textId="5D38D3DC" w:rsidR="005160EE" w:rsidRPr="00640DF4" w:rsidRDefault="0002793F" w:rsidP="00EE747C">
            <w:pPr>
              <w:pStyle w:val="Body"/>
              <w:ind w:firstLine="0"/>
            </w:pPr>
            <w:r>
              <w:t>48</w:t>
            </w:r>
          </w:p>
        </w:tc>
        <w:tc>
          <w:tcPr>
            <w:tcW w:w="2338" w:type="dxa"/>
          </w:tcPr>
          <w:p w14:paraId="554FF994" w14:textId="45A53AD6" w:rsidR="005160EE" w:rsidRPr="00640DF4" w:rsidRDefault="003E5BA3" w:rsidP="00EE747C">
            <w:pPr>
              <w:pStyle w:val="Body"/>
              <w:ind w:firstLine="0"/>
            </w:pPr>
            <w:r>
              <w:t>17,8%</w:t>
            </w:r>
          </w:p>
        </w:tc>
      </w:tr>
      <w:tr w:rsidR="005160EE" w14:paraId="171E4DEE" w14:textId="77777777" w:rsidTr="00EE747C">
        <w:tc>
          <w:tcPr>
            <w:tcW w:w="2337" w:type="dxa"/>
          </w:tcPr>
          <w:p w14:paraId="7A4763C2" w14:textId="77777777" w:rsidR="005160EE" w:rsidRDefault="005160EE" w:rsidP="00EE747C">
            <w:pPr>
              <w:pStyle w:val="Body"/>
              <w:ind w:firstLine="0"/>
              <w:rPr>
                <w:b/>
                <w:bCs/>
              </w:rPr>
            </w:pPr>
            <w:r>
              <w:rPr>
                <w:b/>
                <w:bCs/>
              </w:rPr>
              <w:t>Sedang</w:t>
            </w:r>
          </w:p>
        </w:tc>
        <w:tc>
          <w:tcPr>
            <w:tcW w:w="2337" w:type="dxa"/>
          </w:tcPr>
          <w:p w14:paraId="1FCAF500" w14:textId="1745CF0D" w:rsidR="005160EE" w:rsidRPr="00640DF4" w:rsidRDefault="00410856" w:rsidP="00EE747C">
            <w:pPr>
              <w:pStyle w:val="Body"/>
              <w:ind w:firstLine="0"/>
            </w:pPr>
            <w:r>
              <w:t>77</w:t>
            </w:r>
            <w:r w:rsidR="005160EE" w:rsidRPr="00640DF4">
              <w:t xml:space="preserve"> </w:t>
            </w:r>
            <w:r w:rsidR="005160EE" w:rsidRPr="00640DF4">
              <w:rPr>
                <w:color w:val="000000"/>
                <w:lang w:val="en-US"/>
              </w:rPr>
              <w:t xml:space="preserve">≤ </w:t>
            </w:r>
            <w:r w:rsidR="005160EE">
              <w:rPr>
                <w:color w:val="000000"/>
                <w:lang w:val="en-US"/>
              </w:rPr>
              <w:t>X</w:t>
            </w:r>
            <w:r>
              <w:rPr>
                <w:color w:val="000000"/>
                <w:lang w:val="en-US"/>
              </w:rPr>
              <w:t xml:space="preserve"> </w:t>
            </w:r>
            <w:r w:rsidR="005160EE">
              <w:rPr>
                <w:color w:val="000000"/>
                <w:lang w:val="en-US"/>
              </w:rPr>
              <w:t xml:space="preserve">&lt; </w:t>
            </w:r>
            <w:r w:rsidR="00680F2A">
              <w:rPr>
                <w:color w:val="000000"/>
                <w:lang w:val="en-US"/>
              </w:rPr>
              <w:t>8</w:t>
            </w:r>
            <w:r w:rsidR="005160EE">
              <w:rPr>
                <w:color w:val="000000"/>
                <w:lang w:val="en-US"/>
              </w:rPr>
              <w:t>1</w:t>
            </w:r>
          </w:p>
        </w:tc>
        <w:tc>
          <w:tcPr>
            <w:tcW w:w="2338" w:type="dxa"/>
          </w:tcPr>
          <w:p w14:paraId="4825CDA7" w14:textId="1C8D5067" w:rsidR="005160EE" w:rsidRPr="00640DF4" w:rsidRDefault="003E5BA3" w:rsidP="00EE747C">
            <w:pPr>
              <w:pStyle w:val="Body"/>
              <w:ind w:firstLine="0"/>
            </w:pPr>
            <w:r>
              <w:t>163</w:t>
            </w:r>
          </w:p>
        </w:tc>
        <w:tc>
          <w:tcPr>
            <w:tcW w:w="2338" w:type="dxa"/>
          </w:tcPr>
          <w:p w14:paraId="6D4F5289" w14:textId="073209B4" w:rsidR="005160EE" w:rsidRPr="00640DF4" w:rsidRDefault="003E5BA3" w:rsidP="00EE747C">
            <w:pPr>
              <w:pStyle w:val="Body"/>
              <w:ind w:firstLine="0"/>
            </w:pPr>
            <w:r>
              <w:t>60,4</w:t>
            </w:r>
            <w:r w:rsidR="005160EE" w:rsidRPr="00640DF4">
              <w:t>%</w:t>
            </w:r>
          </w:p>
        </w:tc>
      </w:tr>
      <w:tr w:rsidR="005160EE" w14:paraId="3BA6AB22" w14:textId="77777777" w:rsidTr="00EE747C">
        <w:tc>
          <w:tcPr>
            <w:tcW w:w="2337" w:type="dxa"/>
          </w:tcPr>
          <w:p w14:paraId="00A05631" w14:textId="77777777" w:rsidR="005160EE" w:rsidRDefault="005160EE" w:rsidP="00EE747C">
            <w:pPr>
              <w:pStyle w:val="Body"/>
              <w:ind w:firstLine="0"/>
              <w:rPr>
                <w:b/>
                <w:bCs/>
              </w:rPr>
            </w:pPr>
            <w:r>
              <w:rPr>
                <w:b/>
                <w:bCs/>
              </w:rPr>
              <w:t>Tinggi</w:t>
            </w:r>
          </w:p>
        </w:tc>
        <w:tc>
          <w:tcPr>
            <w:tcW w:w="2337" w:type="dxa"/>
          </w:tcPr>
          <w:p w14:paraId="22174828" w14:textId="5DCCBE44" w:rsidR="005160EE" w:rsidRPr="00640DF4" w:rsidRDefault="00680F2A" w:rsidP="00EE747C">
            <w:pPr>
              <w:pStyle w:val="Body"/>
              <w:ind w:firstLine="0"/>
            </w:pPr>
            <w:r>
              <w:t>8</w:t>
            </w:r>
            <w:r w:rsidR="005160EE">
              <w:t xml:space="preserve">1 </w:t>
            </w:r>
            <w:r w:rsidR="005160EE" w:rsidRPr="003E37E1">
              <w:rPr>
                <w:color w:val="000000"/>
                <w:lang w:val="en-US"/>
              </w:rPr>
              <w:t>≤</w:t>
            </w:r>
            <w:r w:rsidR="005160EE">
              <w:rPr>
                <w:color w:val="000000"/>
                <w:lang w:val="en-US"/>
              </w:rPr>
              <w:t xml:space="preserve"> X</w:t>
            </w:r>
          </w:p>
        </w:tc>
        <w:tc>
          <w:tcPr>
            <w:tcW w:w="2338" w:type="dxa"/>
          </w:tcPr>
          <w:p w14:paraId="7237DC67" w14:textId="27FDBC0C" w:rsidR="005160EE" w:rsidRPr="00640DF4" w:rsidRDefault="003E5BA3" w:rsidP="00EE747C">
            <w:pPr>
              <w:pStyle w:val="Body"/>
              <w:ind w:firstLine="0"/>
            </w:pPr>
            <w:r>
              <w:t>59</w:t>
            </w:r>
          </w:p>
        </w:tc>
        <w:tc>
          <w:tcPr>
            <w:tcW w:w="2338" w:type="dxa"/>
          </w:tcPr>
          <w:p w14:paraId="640F57C2" w14:textId="1BF3C2BC" w:rsidR="005160EE" w:rsidRPr="00640DF4" w:rsidRDefault="00410856" w:rsidP="00EE747C">
            <w:pPr>
              <w:pStyle w:val="Body"/>
              <w:ind w:firstLine="0"/>
            </w:pPr>
            <w:r>
              <w:t>21,9</w:t>
            </w:r>
            <w:r w:rsidR="005160EE" w:rsidRPr="00640DF4">
              <w:t>%</w:t>
            </w:r>
          </w:p>
        </w:tc>
      </w:tr>
      <w:tr w:rsidR="005160EE" w14:paraId="1665E91B" w14:textId="77777777" w:rsidTr="00EE747C">
        <w:tc>
          <w:tcPr>
            <w:tcW w:w="7012" w:type="dxa"/>
            <w:gridSpan w:val="3"/>
          </w:tcPr>
          <w:p w14:paraId="04000249" w14:textId="77777777" w:rsidR="005160EE" w:rsidRDefault="005160EE" w:rsidP="00EE747C">
            <w:pPr>
              <w:pStyle w:val="Body"/>
              <w:ind w:firstLine="0"/>
              <w:jc w:val="center"/>
              <w:rPr>
                <w:b/>
                <w:bCs/>
              </w:rPr>
            </w:pPr>
            <w:r>
              <w:rPr>
                <w:b/>
                <w:bCs/>
              </w:rPr>
              <w:t>Total</w:t>
            </w:r>
          </w:p>
        </w:tc>
        <w:tc>
          <w:tcPr>
            <w:tcW w:w="2338" w:type="dxa"/>
          </w:tcPr>
          <w:p w14:paraId="0F645036" w14:textId="77777777" w:rsidR="005160EE" w:rsidRDefault="005160EE" w:rsidP="00EE747C">
            <w:pPr>
              <w:pStyle w:val="Body"/>
              <w:ind w:firstLine="0"/>
              <w:rPr>
                <w:b/>
                <w:bCs/>
              </w:rPr>
            </w:pPr>
            <w:r>
              <w:rPr>
                <w:b/>
                <w:bCs/>
              </w:rPr>
              <w:t>100%</w:t>
            </w:r>
          </w:p>
        </w:tc>
      </w:tr>
    </w:tbl>
    <w:p w14:paraId="43684415" w14:textId="77777777" w:rsidR="00CE0105" w:rsidRDefault="00CE0105" w:rsidP="00A04188">
      <w:pPr>
        <w:pStyle w:val="Body"/>
        <w:ind w:firstLine="0"/>
        <w:rPr>
          <w:b/>
          <w:bCs/>
        </w:rPr>
      </w:pPr>
    </w:p>
    <w:p w14:paraId="26C8AF24" w14:textId="76D4EF53" w:rsidR="008A42EE" w:rsidRDefault="008A42EE" w:rsidP="008A42EE">
      <w:pPr>
        <w:pStyle w:val="Body"/>
        <w:ind w:firstLine="720"/>
      </w:pPr>
      <w:r>
        <w:t>Pada tabel 5 hasil analisis deskriptif  quarter life crisis terdapat 3 kategori rendah, sedang, tinggi. Pada kategori sedang ditemukan responden berjumlah 48  dengan persetanse 17,8%, selanjutnya kategori sedang ditemukan  responden berjumlah 163 dengan persentase 60,4%, yang terakhir kategori tinggi ditemukan berjumlah responden 59 dengan persentase 21,9%. Maka kesimpulan diatas fresh graduate di Sidorjo mengalami quarter life crisis berada pada kategori sedang.</w:t>
      </w:r>
    </w:p>
    <w:p w14:paraId="55791501" w14:textId="77777777" w:rsidR="0058216A" w:rsidRDefault="0058216A" w:rsidP="00A04188">
      <w:pPr>
        <w:pStyle w:val="Body"/>
        <w:ind w:firstLine="0"/>
        <w:rPr>
          <w:b/>
          <w:bCs/>
        </w:rPr>
      </w:pPr>
    </w:p>
    <w:p w14:paraId="71E29F63" w14:textId="473D9E03" w:rsidR="00CE0105" w:rsidRPr="00936DF3" w:rsidRDefault="00CC1909" w:rsidP="00CC1909">
      <w:pPr>
        <w:pStyle w:val="Body"/>
        <w:ind w:firstLine="0"/>
        <w:jc w:val="center"/>
        <w:rPr>
          <w:b/>
          <w:bCs/>
        </w:rPr>
      </w:pPr>
      <w:r w:rsidRPr="00936DF3">
        <w:rPr>
          <w:i/>
          <w:iCs/>
          <w:color w:val="000000"/>
          <w:lang w:eastAsia="id-ID"/>
        </w:rPr>
        <w:t>Tabel 6. Hasil Uji Normalitas</w:t>
      </w:r>
    </w:p>
    <w:tbl>
      <w:tblPr>
        <w:tblW w:w="7543" w:type="dxa"/>
        <w:jc w:val="center"/>
        <w:tblCellMar>
          <w:left w:w="0" w:type="dxa"/>
          <w:right w:w="0" w:type="dxa"/>
        </w:tblCellMar>
        <w:tblLook w:val="04A0" w:firstRow="1" w:lastRow="0" w:firstColumn="1" w:lastColumn="0" w:noHBand="0" w:noVBand="1"/>
      </w:tblPr>
      <w:tblGrid>
        <w:gridCol w:w="4559"/>
        <w:gridCol w:w="1178"/>
        <w:gridCol w:w="1159"/>
        <w:gridCol w:w="264"/>
        <w:gridCol w:w="383"/>
      </w:tblGrid>
      <w:tr w:rsidR="00CC1909" w:rsidRPr="00CC1909" w14:paraId="1E745D19" w14:textId="77777777" w:rsidTr="00936DF3">
        <w:trPr>
          <w:trHeight w:val="310"/>
          <w:jc w:val="center"/>
        </w:trPr>
        <w:tc>
          <w:tcPr>
            <w:tcW w:w="4560"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vAlign w:val="center"/>
            <w:hideMark/>
          </w:tcPr>
          <w:p w14:paraId="233AE0E1" w14:textId="77777777" w:rsidR="00CC1909" w:rsidRPr="00CC1909" w:rsidRDefault="00CC1909" w:rsidP="00CC1909">
            <w:pPr>
              <w:pStyle w:val="Body"/>
            </w:pPr>
            <w:r w:rsidRPr="00CC1909">
              <w:t>Variabel </w:t>
            </w:r>
          </w:p>
        </w:tc>
        <w:tc>
          <w:tcPr>
            <w:tcW w:w="1178"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vAlign w:val="center"/>
            <w:hideMark/>
          </w:tcPr>
          <w:p w14:paraId="24D1CBBE" w14:textId="77777777" w:rsidR="00CC1909" w:rsidRPr="00CC1909" w:rsidRDefault="00CC1909" w:rsidP="00CC1909">
            <w:pPr>
              <w:pStyle w:val="Body"/>
            </w:pPr>
            <w:r w:rsidRPr="00CC1909">
              <w:rPr>
                <w:lang w:val="en-US"/>
              </w:rPr>
              <w:t>sig.</w:t>
            </w:r>
          </w:p>
        </w:tc>
        <w:tc>
          <w:tcPr>
            <w:tcW w:w="1158"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vAlign w:val="center"/>
            <w:hideMark/>
          </w:tcPr>
          <w:p w14:paraId="1F81EDC0" w14:textId="77777777" w:rsidR="00CC1909" w:rsidRPr="00CC1909" w:rsidRDefault="00CC1909" w:rsidP="00CC1909">
            <w:pPr>
              <w:pStyle w:val="Body"/>
            </w:pPr>
            <w:r w:rsidRPr="00CC1909">
              <w:rPr>
                <w:lang w:val="en-US"/>
              </w:rPr>
              <w:t>Ket</w:t>
            </w:r>
          </w:p>
        </w:tc>
        <w:tc>
          <w:tcPr>
            <w:tcW w:w="647" w:type="dxa"/>
            <w:gridSpan w:val="2"/>
            <w:tcBorders>
              <w:top w:val="single" w:sz="8" w:space="0" w:color="000000"/>
              <w:left w:val="nil"/>
              <w:bottom w:val="single" w:sz="8" w:space="0" w:color="000000"/>
              <w:right w:val="nil"/>
            </w:tcBorders>
            <w:shd w:val="clear" w:color="auto" w:fill="auto"/>
            <w:tcMar>
              <w:top w:w="15" w:type="dxa"/>
              <w:left w:w="15" w:type="dxa"/>
              <w:bottom w:w="0" w:type="dxa"/>
              <w:right w:w="15" w:type="dxa"/>
            </w:tcMar>
            <w:vAlign w:val="center"/>
            <w:hideMark/>
          </w:tcPr>
          <w:p w14:paraId="568A9B4A" w14:textId="77777777" w:rsidR="00CC1909" w:rsidRPr="00CC1909" w:rsidRDefault="00CC1909" w:rsidP="00CC1909">
            <w:pPr>
              <w:pStyle w:val="Body"/>
            </w:pPr>
            <w:r w:rsidRPr="00CC1909">
              <w:t> </w:t>
            </w:r>
          </w:p>
        </w:tc>
      </w:tr>
      <w:tr w:rsidR="00936DF3" w:rsidRPr="00CC1909" w14:paraId="0161AC7E" w14:textId="77777777" w:rsidTr="00936DF3">
        <w:trPr>
          <w:trHeight w:val="599"/>
          <w:jc w:val="center"/>
        </w:trPr>
        <w:tc>
          <w:tcPr>
            <w:tcW w:w="4560" w:type="dxa"/>
            <w:vMerge w:val="restart"/>
            <w:tcBorders>
              <w:top w:val="single" w:sz="8" w:space="0" w:color="000000"/>
              <w:left w:val="nil"/>
              <w:bottom w:val="nil"/>
              <w:right w:val="nil"/>
            </w:tcBorders>
            <w:shd w:val="clear" w:color="auto" w:fill="auto"/>
            <w:tcMar>
              <w:top w:w="15" w:type="dxa"/>
              <w:left w:w="108" w:type="dxa"/>
              <w:bottom w:w="0" w:type="dxa"/>
              <w:right w:w="108" w:type="dxa"/>
            </w:tcMar>
            <w:vAlign w:val="center"/>
            <w:hideMark/>
          </w:tcPr>
          <w:p w14:paraId="71243B2E" w14:textId="5E18097A" w:rsidR="00CC1909" w:rsidRPr="00CC1909" w:rsidRDefault="00CC1909" w:rsidP="00936DF3">
            <w:pPr>
              <w:pStyle w:val="Body"/>
              <w:ind w:firstLine="0"/>
            </w:pPr>
            <w:r w:rsidRPr="00CC1909">
              <w:rPr>
                <w:lang w:val="en-US"/>
              </w:rPr>
              <w:t xml:space="preserve">Dukungan sosial dan </w:t>
            </w:r>
            <w:r w:rsidR="00936DF3">
              <w:rPr>
                <w:lang w:val="en-US"/>
              </w:rPr>
              <w:t>Keterbukaan diri</w:t>
            </w:r>
            <w:r w:rsidRPr="00CC1909">
              <w:rPr>
                <w:lang w:val="en-US"/>
              </w:rPr>
              <w:t xml:space="preserve"> terhadap quarter life crisis</w:t>
            </w:r>
          </w:p>
        </w:tc>
        <w:tc>
          <w:tcPr>
            <w:tcW w:w="1178" w:type="dxa"/>
            <w:vMerge w:val="restart"/>
            <w:tcBorders>
              <w:top w:val="single" w:sz="8" w:space="0" w:color="000000"/>
              <w:left w:val="nil"/>
              <w:bottom w:val="nil"/>
              <w:right w:val="nil"/>
            </w:tcBorders>
            <w:shd w:val="clear" w:color="auto" w:fill="auto"/>
            <w:tcMar>
              <w:top w:w="15" w:type="dxa"/>
              <w:left w:w="108" w:type="dxa"/>
              <w:bottom w:w="0" w:type="dxa"/>
              <w:right w:w="108" w:type="dxa"/>
            </w:tcMar>
            <w:vAlign w:val="center"/>
            <w:hideMark/>
          </w:tcPr>
          <w:p w14:paraId="15FF4F45" w14:textId="77777777" w:rsidR="00CC1909" w:rsidRPr="00CC1909" w:rsidRDefault="00CC1909" w:rsidP="00CC1909">
            <w:pPr>
              <w:pStyle w:val="Body"/>
            </w:pPr>
            <w:r w:rsidRPr="00CC1909">
              <w:rPr>
                <w:lang w:val="en-US"/>
              </w:rPr>
              <w:t>0.200</w:t>
            </w:r>
          </w:p>
        </w:tc>
        <w:tc>
          <w:tcPr>
            <w:tcW w:w="1158" w:type="dxa"/>
            <w:vMerge w:val="restart"/>
            <w:tcBorders>
              <w:top w:val="single" w:sz="8" w:space="0" w:color="000000"/>
              <w:left w:val="nil"/>
              <w:bottom w:val="nil"/>
              <w:right w:val="nil"/>
            </w:tcBorders>
            <w:shd w:val="clear" w:color="auto" w:fill="auto"/>
            <w:tcMar>
              <w:top w:w="15" w:type="dxa"/>
              <w:left w:w="108" w:type="dxa"/>
              <w:bottom w:w="0" w:type="dxa"/>
              <w:right w:w="108" w:type="dxa"/>
            </w:tcMar>
            <w:vAlign w:val="center"/>
            <w:hideMark/>
          </w:tcPr>
          <w:p w14:paraId="7E90D1C5" w14:textId="77777777" w:rsidR="00CC1909" w:rsidRPr="00CC1909" w:rsidRDefault="00CC1909" w:rsidP="00CC1909">
            <w:pPr>
              <w:pStyle w:val="Body"/>
            </w:pPr>
            <w:r w:rsidRPr="00CC1909">
              <w:rPr>
                <w:lang w:val="en-US"/>
              </w:rPr>
              <w:t>Normal</w:t>
            </w:r>
          </w:p>
        </w:tc>
        <w:tc>
          <w:tcPr>
            <w:tcW w:w="647" w:type="dxa"/>
            <w:gridSpan w:val="2"/>
            <w:tcBorders>
              <w:top w:val="single" w:sz="8" w:space="0" w:color="000000"/>
              <w:left w:val="nil"/>
              <w:bottom w:val="nil"/>
              <w:right w:val="nil"/>
            </w:tcBorders>
            <w:shd w:val="clear" w:color="auto" w:fill="auto"/>
            <w:tcMar>
              <w:top w:w="15" w:type="dxa"/>
              <w:left w:w="15" w:type="dxa"/>
              <w:bottom w:w="0" w:type="dxa"/>
              <w:right w:w="15" w:type="dxa"/>
            </w:tcMar>
            <w:vAlign w:val="center"/>
            <w:hideMark/>
          </w:tcPr>
          <w:p w14:paraId="14CC6C41" w14:textId="77777777" w:rsidR="00CC1909" w:rsidRPr="00CC1909" w:rsidRDefault="00CC1909" w:rsidP="00CC1909">
            <w:pPr>
              <w:pStyle w:val="Body"/>
            </w:pPr>
            <w:r w:rsidRPr="00CC1909">
              <w:t> </w:t>
            </w:r>
          </w:p>
        </w:tc>
      </w:tr>
      <w:tr w:rsidR="00CC1909" w:rsidRPr="00CC1909" w14:paraId="388E7E4D" w14:textId="77777777" w:rsidTr="00936DF3">
        <w:trPr>
          <w:trHeight w:val="310"/>
          <w:jc w:val="center"/>
        </w:trPr>
        <w:tc>
          <w:tcPr>
            <w:tcW w:w="0" w:type="auto"/>
            <w:vMerge/>
            <w:tcBorders>
              <w:top w:val="single" w:sz="8" w:space="0" w:color="000000"/>
              <w:left w:val="nil"/>
              <w:bottom w:val="nil"/>
              <w:right w:val="nil"/>
            </w:tcBorders>
            <w:shd w:val="clear" w:color="auto" w:fill="auto"/>
            <w:vAlign w:val="center"/>
            <w:hideMark/>
          </w:tcPr>
          <w:p w14:paraId="1B231E11" w14:textId="77777777" w:rsidR="00CC1909" w:rsidRPr="00CC1909" w:rsidRDefault="00CC1909" w:rsidP="00CC1909">
            <w:pPr>
              <w:pStyle w:val="Body"/>
            </w:pPr>
          </w:p>
        </w:tc>
        <w:tc>
          <w:tcPr>
            <w:tcW w:w="0" w:type="auto"/>
            <w:vMerge/>
            <w:tcBorders>
              <w:top w:val="single" w:sz="8" w:space="0" w:color="000000"/>
              <w:left w:val="nil"/>
              <w:bottom w:val="nil"/>
              <w:right w:val="nil"/>
            </w:tcBorders>
            <w:shd w:val="clear" w:color="auto" w:fill="auto"/>
            <w:vAlign w:val="center"/>
            <w:hideMark/>
          </w:tcPr>
          <w:p w14:paraId="2D451FCF" w14:textId="77777777" w:rsidR="00CC1909" w:rsidRPr="00CC1909" w:rsidRDefault="00CC1909" w:rsidP="00CC1909">
            <w:pPr>
              <w:pStyle w:val="Body"/>
            </w:pPr>
          </w:p>
        </w:tc>
        <w:tc>
          <w:tcPr>
            <w:tcW w:w="0" w:type="auto"/>
            <w:vMerge/>
            <w:tcBorders>
              <w:top w:val="single" w:sz="8" w:space="0" w:color="000000"/>
              <w:left w:val="nil"/>
              <w:bottom w:val="nil"/>
              <w:right w:val="nil"/>
            </w:tcBorders>
            <w:shd w:val="clear" w:color="auto" w:fill="auto"/>
            <w:vAlign w:val="center"/>
            <w:hideMark/>
          </w:tcPr>
          <w:p w14:paraId="4FE21EEE" w14:textId="77777777" w:rsidR="00CC1909" w:rsidRPr="00CC1909" w:rsidRDefault="00CC1909" w:rsidP="00CC1909">
            <w:pPr>
              <w:pStyle w:val="Body"/>
            </w:pPr>
          </w:p>
        </w:tc>
        <w:tc>
          <w:tcPr>
            <w:tcW w:w="647" w:type="dxa"/>
            <w:gridSpan w:val="2"/>
            <w:tcBorders>
              <w:top w:val="nil"/>
              <w:left w:val="nil"/>
              <w:bottom w:val="nil"/>
              <w:right w:val="nil"/>
            </w:tcBorders>
            <w:shd w:val="clear" w:color="auto" w:fill="auto"/>
            <w:tcMar>
              <w:top w:w="15" w:type="dxa"/>
              <w:left w:w="108" w:type="dxa"/>
              <w:bottom w:w="0" w:type="dxa"/>
              <w:right w:w="108" w:type="dxa"/>
            </w:tcMar>
            <w:vAlign w:val="bottom"/>
            <w:hideMark/>
          </w:tcPr>
          <w:p w14:paraId="30C960AC" w14:textId="77777777" w:rsidR="00CC1909" w:rsidRPr="00CC1909" w:rsidRDefault="00CC1909" w:rsidP="00CC1909">
            <w:pPr>
              <w:pStyle w:val="Body"/>
            </w:pPr>
          </w:p>
        </w:tc>
      </w:tr>
      <w:tr w:rsidR="00CC1909" w:rsidRPr="00CC1909" w14:paraId="6B35C07F" w14:textId="77777777" w:rsidTr="00936DF3">
        <w:trPr>
          <w:trHeight w:val="299"/>
          <w:jc w:val="center"/>
        </w:trPr>
        <w:tc>
          <w:tcPr>
            <w:tcW w:w="6897" w:type="dxa"/>
            <w:gridSpan w:val="3"/>
            <w:tcBorders>
              <w:top w:val="nil"/>
              <w:left w:val="nil"/>
              <w:bottom w:val="single" w:sz="8" w:space="0" w:color="000000"/>
              <w:right w:val="nil"/>
            </w:tcBorders>
            <w:shd w:val="clear" w:color="auto" w:fill="auto"/>
            <w:tcMar>
              <w:top w:w="15" w:type="dxa"/>
              <w:left w:w="108" w:type="dxa"/>
              <w:bottom w:w="0" w:type="dxa"/>
              <w:right w:w="108" w:type="dxa"/>
            </w:tcMar>
            <w:vAlign w:val="center"/>
            <w:hideMark/>
          </w:tcPr>
          <w:p w14:paraId="4D902551" w14:textId="77777777" w:rsidR="00CC1909" w:rsidRPr="00CC1909" w:rsidRDefault="00CC1909" w:rsidP="00CC1909">
            <w:pPr>
              <w:pStyle w:val="Body"/>
            </w:pPr>
          </w:p>
        </w:tc>
        <w:tc>
          <w:tcPr>
            <w:tcW w:w="264" w:type="dxa"/>
            <w:tcBorders>
              <w:top w:val="nil"/>
              <w:left w:val="nil"/>
              <w:bottom w:val="single" w:sz="8" w:space="0" w:color="000000"/>
              <w:right w:val="nil"/>
            </w:tcBorders>
            <w:shd w:val="clear" w:color="auto" w:fill="auto"/>
            <w:tcMar>
              <w:top w:w="15" w:type="dxa"/>
              <w:left w:w="108" w:type="dxa"/>
              <w:bottom w:w="0" w:type="dxa"/>
              <w:right w:w="108" w:type="dxa"/>
            </w:tcMar>
            <w:vAlign w:val="center"/>
            <w:hideMark/>
          </w:tcPr>
          <w:p w14:paraId="2DF469FF" w14:textId="77777777" w:rsidR="00CC1909" w:rsidRPr="00CC1909" w:rsidRDefault="00CC1909" w:rsidP="00CC1909">
            <w:pPr>
              <w:pStyle w:val="Body"/>
            </w:pPr>
          </w:p>
        </w:tc>
        <w:tc>
          <w:tcPr>
            <w:tcW w:w="382" w:type="dxa"/>
            <w:tcBorders>
              <w:top w:val="nil"/>
              <w:left w:val="nil"/>
              <w:bottom w:val="single" w:sz="8" w:space="0" w:color="000000"/>
              <w:right w:val="nil"/>
            </w:tcBorders>
            <w:shd w:val="clear" w:color="auto" w:fill="auto"/>
            <w:tcMar>
              <w:top w:w="15" w:type="dxa"/>
              <w:left w:w="15" w:type="dxa"/>
              <w:bottom w:w="0" w:type="dxa"/>
              <w:right w:w="15" w:type="dxa"/>
            </w:tcMar>
            <w:vAlign w:val="center"/>
            <w:hideMark/>
          </w:tcPr>
          <w:p w14:paraId="14931FC0" w14:textId="77777777" w:rsidR="00CC1909" w:rsidRPr="00CC1909" w:rsidRDefault="00CC1909" w:rsidP="00CC1909">
            <w:pPr>
              <w:pStyle w:val="Body"/>
            </w:pPr>
            <w:r w:rsidRPr="00CC1909">
              <w:t> </w:t>
            </w:r>
          </w:p>
        </w:tc>
      </w:tr>
    </w:tbl>
    <w:p w14:paraId="6CD38B94" w14:textId="77777777" w:rsidR="00CE0105" w:rsidRDefault="00CE0105" w:rsidP="00A04188">
      <w:pPr>
        <w:pStyle w:val="Body"/>
        <w:ind w:firstLine="0"/>
        <w:rPr>
          <w:b/>
          <w:bCs/>
        </w:rPr>
      </w:pPr>
    </w:p>
    <w:p w14:paraId="65CDB02B" w14:textId="77777777" w:rsidR="008A42EE" w:rsidRPr="00B074AC" w:rsidRDefault="008A42EE" w:rsidP="008A42EE">
      <w:pPr>
        <w:autoSpaceDE w:val="0"/>
        <w:autoSpaceDN w:val="0"/>
        <w:adjustRightInd w:val="0"/>
        <w:ind w:firstLine="720"/>
        <w:jc w:val="both"/>
        <w:rPr>
          <w:sz w:val="20"/>
          <w:szCs w:val="20"/>
        </w:rPr>
      </w:pPr>
      <w:r w:rsidRPr="00B074AC">
        <w:rPr>
          <w:sz w:val="20"/>
          <w:szCs w:val="20"/>
        </w:rPr>
        <w:t xml:space="preserve">Bedasarkan </w:t>
      </w:r>
      <w:r>
        <w:rPr>
          <w:sz w:val="20"/>
          <w:szCs w:val="20"/>
        </w:rPr>
        <w:t xml:space="preserve">tabel 6 </w:t>
      </w:r>
      <w:r w:rsidRPr="00B074AC">
        <w:rPr>
          <w:sz w:val="20"/>
          <w:szCs w:val="20"/>
        </w:rPr>
        <w:t xml:space="preserve">hasil uji asumsi normalitas residual dengan metode </w:t>
      </w:r>
      <w:r w:rsidRPr="00B074AC">
        <w:rPr>
          <w:i/>
          <w:iCs/>
          <w:sz w:val="20"/>
          <w:szCs w:val="20"/>
        </w:rPr>
        <w:t>Kolmogorov smirnov</w:t>
      </w:r>
      <w:r w:rsidRPr="00B074AC">
        <w:rPr>
          <w:sz w:val="20"/>
          <w:szCs w:val="20"/>
        </w:rPr>
        <w:t xml:space="preserve"> yang telah dilakukan, maka ditemukan data penelitian telah terdistribusi normal </w:t>
      </w:r>
      <w:r w:rsidRPr="00B074AC">
        <w:rPr>
          <w:i/>
          <w:iCs/>
          <w:sz w:val="20"/>
          <w:szCs w:val="20"/>
        </w:rPr>
        <w:t>(sig=0.65)</w:t>
      </w:r>
      <w:r w:rsidRPr="00B074AC">
        <w:rPr>
          <w:sz w:val="20"/>
          <w:szCs w:val="20"/>
        </w:rPr>
        <w:t>. Maka dapat disimpulkan bahwa residual data penelitian telah terdistribusi secara normal karena telah memenuhi kriteria sig&gt;0,05</w:t>
      </w:r>
      <w:r>
        <w:rPr>
          <w:sz w:val="20"/>
          <w:szCs w:val="20"/>
        </w:rPr>
        <w:t>.</w:t>
      </w:r>
    </w:p>
    <w:p w14:paraId="04B56C4E" w14:textId="77777777" w:rsidR="00DA720A" w:rsidRDefault="00DA720A" w:rsidP="008A42EE">
      <w:pPr>
        <w:pStyle w:val="Body"/>
        <w:ind w:firstLine="0"/>
      </w:pPr>
    </w:p>
    <w:p w14:paraId="4FEF25AB" w14:textId="17F922C7" w:rsidR="00DA720A" w:rsidRPr="00DA720A" w:rsidRDefault="00DA720A" w:rsidP="00DA720A">
      <w:pPr>
        <w:pStyle w:val="Body"/>
        <w:ind w:firstLine="720"/>
        <w:jc w:val="center"/>
        <w:rPr>
          <w:i/>
          <w:iCs/>
        </w:rPr>
      </w:pPr>
      <w:r w:rsidRPr="00DA720A">
        <w:rPr>
          <w:i/>
          <w:iCs/>
        </w:rPr>
        <w:t>Tabel 7 Hasil Uji Linieritas</w:t>
      </w:r>
    </w:p>
    <w:tbl>
      <w:tblPr>
        <w:tblW w:w="6969" w:type="dxa"/>
        <w:jc w:val="center"/>
        <w:tblLook w:val="04A0" w:firstRow="1" w:lastRow="0" w:firstColumn="1" w:lastColumn="0" w:noHBand="0" w:noVBand="1"/>
      </w:tblPr>
      <w:tblGrid>
        <w:gridCol w:w="3804"/>
        <w:gridCol w:w="1055"/>
        <w:gridCol w:w="1055"/>
        <w:gridCol w:w="1055"/>
      </w:tblGrid>
      <w:tr w:rsidR="0021457B" w:rsidRPr="0021457B" w14:paraId="54AE5EED" w14:textId="77777777" w:rsidTr="0021457B">
        <w:trPr>
          <w:trHeight w:val="219"/>
          <w:jc w:val="center"/>
        </w:trPr>
        <w:tc>
          <w:tcPr>
            <w:tcW w:w="3804" w:type="dxa"/>
            <w:tcBorders>
              <w:top w:val="single" w:sz="8" w:space="0" w:color="000000"/>
              <w:left w:val="nil"/>
              <w:bottom w:val="single" w:sz="8" w:space="0" w:color="000000"/>
              <w:right w:val="nil"/>
            </w:tcBorders>
            <w:shd w:val="clear" w:color="auto" w:fill="auto"/>
            <w:vAlign w:val="center"/>
            <w:hideMark/>
          </w:tcPr>
          <w:p w14:paraId="45545D4D" w14:textId="77777777" w:rsidR="0021457B" w:rsidRPr="0021457B" w:rsidRDefault="0021457B" w:rsidP="0021457B">
            <w:pPr>
              <w:suppressAutoHyphens w:val="0"/>
              <w:jc w:val="center"/>
              <w:rPr>
                <w:rFonts w:ascii="Arial" w:hAnsi="Arial" w:cs="Arial"/>
                <w:color w:val="000000"/>
                <w:sz w:val="20"/>
                <w:szCs w:val="20"/>
                <w:lang w:eastAsia="id-ID"/>
              </w:rPr>
            </w:pPr>
            <w:r w:rsidRPr="0021457B">
              <w:rPr>
                <w:rFonts w:ascii="Arial" w:hAnsi="Arial" w:cs="Arial"/>
                <w:color w:val="000000"/>
                <w:sz w:val="20"/>
                <w:szCs w:val="20"/>
                <w:lang w:eastAsia="id-ID"/>
              </w:rPr>
              <w:t> Variabel </w:t>
            </w:r>
          </w:p>
        </w:tc>
        <w:tc>
          <w:tcPr>
            <w:tcW w:w="1055" w:type="dxa"/>
            <w:tcBorders>
              <w:top w:val="single" w:sz="8" w:space="0" w:color="000000"/>
              <w:left w:val="nil"/>
              <w:bottom w:val="single" w:sz="8" w:space="0" w:color="000000"/>
              <w:right w:val="nil"/>
            </w:tcBorders>
            <w:shd w:val="clear" w:color="auto" w:fill="auto"/>
            <w:vAlign w:val="center"/>
            <w:hideMark/>
          </w:tcPr>
          <w:p w14:paraId="508C33EE" w14:textId="77777777" w:rsidR="0021457B" w:rsidRPr="0021457B" w:rsidRDefault="0021457B" w:rsidP="0021457B">
            <w:pPr>
              <w:suppressAutoHyphens w:val="0"/>
              <w:jc w:val="center"/>
              <w:rPr>
                <w:rFonts w:ascii="Arial" w:hAnsi="Arial" w:cs="Arial"/>
                <w:color w:val="000000"/>
                <w:sz w:val="20"/>
                <w:szCs w:val="20"/>
                <w:lang w:eastAsia="id-ID"/>
              </w:rPr>
            </w:pPr>
            <w:r w:rsidRPr="0021457B">
              <w:rPr>
                <w:rFonts w:ascii="Arial" w:hAnsi="Arial" w:cs="Arial"/>
                <w:color w:val="000000"/>
                <w:sz w:val="20"/>
                <w:szCs w:val="20"/>
                <w:lang w:eastAsia="id-ID"/>
              </w:rPr>
              <w:t>F</w:t>
            </w:r>
          </w:p>
        </w:tc>
        <w:tc>
          <w:tcPr>
            <w:tcW w:w="1055" w:type="dxa"/>
            <w:tcBorders>
              <w:top w:val="single" w:sz="8" w:space="0" w:color="000000"/>
              <w:left w:val="nil"/>
              <w:bottom w:val="single" w:sz="8" w:space="0" w:color="000000"/>
              <w:right w:val="nil"/>
            </w:tcBorders>
            <w:shd w:val="clear" w:color="auto" w:fill="auto"/>
            <w:vAlign w:val="center"/>
            <w:hideMark/>
          </w:tcPr>
          <w:p w14:paraId="2DB10CF3" w14:textId="77777777" w:rsidR="0021457B" w:rsidRPr="0021457B" w:rsidRDefault="0021457B" w:rsidP="0021457B">
            <w:pPr>
              <w:suppressAutoHyphens w:val="0"/>
              <w:jc w:val="center"/>
              <w:rPr>
                <w:rFonts w:ascii="Arial" w:hAnsi="Arial" w:cs="Arial"/>
                <w:color w:val="000000"/>
                <w:sz w:val="20"/>
                <w:szCs w:val="20"/>
                <w:lang w:eastAsia="id-ID"/>
              </w:rPr>
            </w:pPr>
            <w:r w:rsidRPr="0021457B">
              <w:rPr>
                <w:rFonts w:ascii="Arial" w:hAnsi="Arial" w:cs="Arial"/>
                <w:color w:val="000000"/>
                <w:sz w:val="20"/>
                <w:szCs w:val="20"/>
                <w:lang w:eastAsia="id-ID"/>
              </w:rPr>
              <w:t>sig.</w:t>
            </w:r>
          </w:p>
        </w:tc>
        <w:tc>
          <w:tcPr>
            <w:tcW w:w="1055" w:type="dxa"/>
            <w:tcBorders>
              <w:top w:val="single" w:sz="8" w:space="0" w:color="000000"/>
              <w:left w:val="nil"/>
              <w:bottom w:val="single" w:sz="8" w:space="0" w:color="000000"/>
              <w:right w:val="nil"/>
            </w:tcBorders>
            <w:shd w:val="clear" w:color="auto" w:fill="auto"/>
            <w:vAlign w:val="center"/>
            <w:hideMark/>
          </w:tcPr>
          <w:p w14:paraId="7C4A97CC" w14:textId="77777777" w:rsidR="0021457B" w:rsidRPr="0021457B" w:rsidRDefault="0021457B" w:rsidP="0021457B">
            <w:pPr>
              <w:suppressAutoHyphens w:val="0"/>
              <w:jc w:val="center"/>
              <w:rPr>
                <w:rFonts w:ascii="Arial" w:hAnsi="Arial" w:cs="Arial"/>
                <w:color w:val="000000"/>
                <w:sz w:val="20"/>
                <w:szCs w:val="20"/>
                <w:lang w:eastAsia="id-ID"/>
              </w:rPr>
            </w:pPr>
            <w:r w:rsidRPr="0021457B">
              <w:rPr>
                <w:rFonts w:ascii="Arial" w:hAnsi="Arial" w:cs="Arial"/>
                <w:color w:val="000000"/>
                <w:sz w:val="20"/>
                <w:szCs w:val="20"/>
                <w:lang w:eastAsia="id-ID"/>
              </w:rPr>
              <w:t>Ket</w:t>
            </w:r>
          </w:p>
        </w:tc>
      </w:tr>
      <w:tr w:rsidR="0021457B" w:rsidRPr="0021457B" w14:paraId="316C9167" w14:textId="77777777" w:rsidTr="0021457B">
        <w:trPr>
          <w:trHeight w:val="1267"/>
          <w:jc w:val="center"/>
        </w:trPr>
        <w:tc>
          <w:tcPr>
            <w:tcW w:w="3804" w:type="dxa"/>
            <w:tcBorders>
              <w:top w:val="nil"/>
              <w:left w:val="nil"/>
              <w:bottom w:val="single" w:sz="8" w:space="0" w:color="000000"/>
              <w:right w:val="nil"/>
            </w:tcBorders>
            <w:shd w:val="clear" w:color="auto" w:fill="auto"/>
            <w:vAlign w:val="center"/>
            <w:hideMark/>
          </w:tcPr>
          <w:p w14:paraId="407C80A4" w14:textId="77777777" w:rsidR="0021457B" w:rsidRPr="0021457B" w:rsidRDefault="0021457B" w:rsidP="0021457B">
            <w:pPr>
              <w:suppressAutoHyphens w:val="0"/>
              <w:jc w:val="center"/>
              <w:rPr>
                <w:rFonts w:ascii="Arial" w:hAnsi="Arial" w:cs="Arial"/>
                <w:color w:val="000000"/>
                <w:sz w:val="20"/>
                <w:szCs w:val="20"/>
                <w:lang w:eastAsia="id-ID"/>
              </w:rPr>
            </w:pPr>
            <w:r w:rsidRPr="0021457B">
              <w:rPr>
                <w:rFonts w:ascii="Arial" w:hAnsi="Arial" w:cs="Arial"/>
                <w:color w:val="000000"/>
                <w:sz w:val="20"/>
                <w:szCs w:val="20"/>
                <w:lang w:eastAsia="id-ID"/>
              </w:rPr>
              <w:t>Dukungan sosial- Quarter Life Crisis</w:t>
            </w:r>
          </w:p>
        </w:tc>
        <w:tc>
          <w:tcPr>
            <w:tcW w:w="1055" w:type="dxa"/>
            <w:tcBorders>
              <w:top w:val="nil"/>
              <w:left w:val="nil"/>
              <w:bottom w:val="single" w:sz="8" w:space="0" w:color="000000"/>
              <w:right w:val="nil"/>
            </w:tcBorders>
            <w:shd w:val="clear" w:color="auto" w:fill="auto"/>
            <w:vAlign w:val="center"/>
            <w:hideMark/>
          </w:tcPr>
          <w:p w14:paraId="035FE58E" w14:textId="77777777" w:rsidR="0021457B" w:rsidRPr="0021457B" w:rsidRDefault="0021457B" w:rsidP="0021457B">
            <w:pPr>
              <w:suppressAutoHyphens w:val="0"/>
              <w:jc w:val="center"/>
              <w:rPr>
                <w:rFonts w:ascii="Arial" w:hAnsi="Arial" w:cs="Arial"/>
                <w:color w:val="000000"/>
                <w:sz w:val="20"/>
                <w:szCs w:val="20"/>
                <w:lang w:eastAsia="id-ID"/>
              </w:rPr>
            </w:pPr>
            <w:r w:rsidRPr="0021457B">
              <w:rPr>
                <w:rFonts w:ascii="Arial" w:hAnsi="Arial" w:cs="Arial"/>
                <w:color w:val="000000"/>
                <w:sz w:val="20"/>
                <w:szCs w:val="20"/>
                <w:lang w:eastAsia="id-ID"/>
              </w:rPr>
              <w:t>164.184</w:t>
            </w:r>
          </w:p>
        </w:tc>
        <w:tc>
          <w:tcPr>
            <w:tcW w:w="1055" w:type="dxa"/>
            <w:tcBorders>
              <w:top w:val="nil"/>
              <w:left w:val="nil"/>
              <w:bottom w:val="single" w:sz="8" w:space="0" w:color="000000"/>
              <w:right w:val="nil"/>
            </w:tcBorders>
            <w:shd w:val="clear" w:color="auto" w:fill="auto"/>
            <w:vAlign w:val="center"/>
            <w:hideMark/>
          </w:tcPr>
          <w:p w14:paraId="10F62120" w14:textId="77777777" w:rsidR="0021457B" w:rsidRPr="0021457B" w:rsidRDefault="0021457B" w:rsidP="0021457B">
            <w:pPr>
              <w:suppressAutoHyphens w:val="0"/>
              <w:jc w:val="center"/>
              <w:rPr>
                <w:rFonts w:ascii="Arial" w:hAnsi="Arial" w:cs="Arial"/>
                <w:color w:val="000000"/>
                <w:sz w:val="20"/>
                <w:szCs w:val="20"/>
                <w:lang w:eastAsia="id-ID"/>
              </w:rPr>
            </w:pPr>
            <w:r w:rsidRPr="0021457B">
              <w:rPr>
                <w:rFonts w:ascii="Arial" w:hAnsi="Arial" w:cs="Arial"/>
                <w:color w:val="000000"/>
                <w:sz w:val="20"/>
                <w:szCs w:val="20"/>
                <w:lang w:eastAsia="id-ID"/>
              </w:rPr>
              <w:t>.000</w:t>
            </w:r>
          </w:p>
        </w:tc>
        <w:tc>
          <w:tcPr>
            <w:tcW w:w="1055" w:type="dxa"/>
            <w:tcBorders>
              <w:top w:val="nil"/>
              <w:left w:val="nil"/>
              <w:bottom w:val="single" w:sz="8" w:space="0" w:color="000000"/>
              <w:right w:val="nil"/>
            </w:tcBorders>
            <w:shd w:val="clear" w:color="auto" w:fill="auto"/>
            <w:vAlign w:val="center"/>
            <w:hideMark/>
          </w:tcPr>
          <w:p w14:paraId="4D61865E" w14:textId="77777777" w:rsidR="0021457B" w:rsidRPr="0021457B" w:rsidRDefault="0021457B" w:rsidP="0021457B">
            <w:pPr>
              <w:suppressAutoHyphens w:val="0"/>
              <w:jc w:val="center"/>
              <w:rPr>
                <w:rFonts w:ascii="Arial" w:hAnsi="Arial" w:cs="Arial"/>
                <w:color w:val="000000"/>
                <w:sz w:val="20"/>
                <w:szCs w:val="20"/>
                <w:lang w:eastAsia="id-ID"/>
              </w:rPr>
            </w:pPr>
            <w:r w:rsidRPr="0021457B">
              <w:rPr>
                <w:rFonts w:ascii="Arial" w:hAnsi="Arial" w:cs="Arial"/>
                <w:color w:val="000000"/>
                <w:sz w:val="20"/>
                <w:szCs w:val="20"/>
                <w:lang w:eastAsia="id-ID"/>
              </w:rPr>
              <w:t>Linear</w:t>
            </w:r>
          </w:p>
        </w:tc>
      </w:tr>
      <w:tr w:rsidR="0021457B" w:rsidRPr="0021457B" w14:paraId="7ECA1BF1" w14:textId="77777777" w:rsidTr="0021457B">
        <w:trPr>
          <w:trHeight w:val="900"/>
          <w:jc w:val="center"/>
        </w:trPr>
        <w:tc>
          <w:tcPr>
            <w:tcW w:w="3804" w:type="dxa"/>
            <w:tcBorders>
              <w:top w:val="nil"/>
              <w:left w:val="nil"/>
              <w:bottom w:val="single" w:sz="8" w:space="0" w:color="000000"/>
              <w:right w:val="nil"/>
            </w:tcBorders>
            <w:shd w:val="clear" w:color="auto" w:fill="auto"/>
            <w:vAlign w:val="center"/>
            <w:hideMark/>
          </w:tcPr>
          <w:p w14:paraId="2D12DA4F" w14:textId="77777777" w:rsidR="0021457B" w:rsidRPr="0021457B" w:rsidRDefault="0021457B" w:rsidP="0021457B">
            <w:pPr>
              <w:suppressAutoHyphens w:val="0"/>
              <w:jc w:val="center"/>
              <w:rPr>
                <w:rFonts w:ascii="Arial" w:hAnsi="Arial" w:cs="Arial"/>
                <w:color w:val="000000"/>
                <w:sz w:val="20"/>
                <w:szCs w:val="20"/>
                <w:lang w:eastAsia="id-ID"/>
              </w:rPr>
            </w:pPr>
            <w:r w:rsidRPr="0021457B">
              <w:rPr>
                <w:rFonts w:ascii="Arial" w:hAnsi="Arial" w:cs="Arial"/>
                <w:color w:val="000000"/>
                <w:sz w:val="20"/>
                <w:szCs w:val="20"/>
                <w:lang w:eastAsia="id-ID"/>
              </w:rPr>
              <w:t>Self Disclosure- Quarter Life Crisis</w:t>
            </w:r>
          </w:p>
        </w:tc>
        <w:tc>
          <w:tcPr>
            <w:tcW w:w="1055" w:type="dxa"/>
            <w:tcBorders>
              <w:top w:val="nil"/>
              <w:left w:val="nil"/>
              <w:bottom w:val="single" w:sz="8" w:space="0" w:color="000000"/>
              <w:right w:val="nil"/>
            </w:tcBorders>
            <w:shd w:val="clear" w:color="auto" w:fill="auto"/>
            <w:vAlign w:val="center"/>
            <w:hideMark/>
          </w:tcPr>
          <w:p w14:paraId="474DE3E3" w14:textId="77777777" w:rsidR="0021457B" w:rsidRPr="0021457B" w:rsidRDefault="0021457B" w:rsidP="0021457B">
            <w:pPr>
              <w:suppressAutoHyphens w:val="0"/>
              <w:jc w:val="center"/>
              <w:rPr>
                <w:rFonts w:ascii="Arial" w:hAnsi="Arial" w:cs="Arial"/>
                <w:color w:val="000000"/>
                <w:sz w:val="20"/>
                <w:szCs w:val="20"/>
                <w:lang w:eastAsia="id-ID"/>
              </w:rPr>
            </w:pPr>
            <w:r w:rsidRPr="0021457B">
              <w:rPr>
                <w:rFonts w:ascii="Arial" w:hAnsi="Arial" w:cs="Arial"/>
                <w:color w:val="000000"/>
                <w:sz w:val="20"/>
                <w:szCs w:val="20"/>
                <w:lang w:eastAsia="id-ID"/>
              </w:rPr>
              <w:t>113.825</w:t>
            </w:r>
          </w:p>
        </w:tc>
        <w:tc>
          <w:tcPr>
            <w:tcW w:w="1055" w:type="dxa"/>
            <w:tcBorders>
              <w:top w:val="nil"/>
              <w:left w:val="nil"/>
              <w:bottom w:val="single" w:sz="8" w:space="0" w:color="000000"/>
              <w:right w:val="nil"/>
            </w:tcBorders>
            <w:shd w:val="clear" w:color="auto" w:fill="auto"/>
            <w:vAlign w:val="center"/>
            <w:hideMark/>
          </w:tcPr>
          <w:p w14:paraId="122C577B" w14:textId="77777777" w:rsidR="0021457B" w:rsidRPr="0021457B" w:rsidRDefault="0021457B" w:rsidP="0021457B">
            <w:pPr>
              <w:suppressAutoHyphens w:val="0"/>
              <w:jc w:val="center"/>
              <w:rPr>
                <w:rFonts w:ascii="Arial" w:hAnsi="Arial" w:cs="Arial"/>
                <w:color w:val="000000"/>
                <w:sz w:val="20"/>
                <w:szCs w:val="20"/>
                <w:lang w:eastAsia="id-ID"/>
              </w:rPr>
            </w:pPr>
            <w:r w:rsidRPr="0021457B">
              <w:rPr>
                <w:rFonts w:ascii="Arial" w:hAnsi="Arial" w:cs="Arial"/>
                <w:color w:val="000000"/>
                <w:sz w:val="20"/>
                <w:szCs w:val="20"/>
                <w:lang w:eastAsia="id-ID"/>
              </w:rPr>
              <w:t>.000</w:t>
            </w:r>
          </w:p>
        </w:tc>
        <w:tc>
          <w:tcPr>
            <w:tcW w:w="1055" w:type="dxa"/>
            <w:tcBorders>
              <w:top w:val="nil"/>
              <w:left w:val="nil"/>
              <w:bottom w:val="single" w:sz="8" w:space="0" w:color="000000"/>
              <w:right w:val="nil"/>
            </w:tcBorders>
            <w:shd w:val="clear" w:color="auto" w:fill="auto"/>
            <w:vAlign w:val="center"/>
            <w:hideMark/>
          </w:tcPr>
          <w:p w14:paraId="4A24BF42" w14:textId="77777777" w:rsidR="0021457B" w:rsidRPr="0021457B" w:rsidRDefault="0021457B" w:rsidP="0021457B">
            <w:pPr>
              <w:suppressAutoHyphens w:val="0"/>
              <w:jc w:val="center"/>
              <w:rPr>
                <w:rFonts w:ascii="Arial" w:hAnsi="Arial" w:cs="Arial"/>
                <w:color w:val="000000"/>
                <w:sz w:val="20"/>
                <w:szCs w:val="20"/>
                <w:lang w:eastAsia="id-ID"/>
              </w:rPr>
            </w:pPr>
            <w:r w:rsidRPr="0021457B">
              <w:rPr>
                <w:rFonts w:ascii="Arial" w:hAnsi="Arial" w:cs="Arial"/>
                <w:color w:val="000000"/>
                <w:sz w:val="20"/>
                <w:szCs w:val="20"/>
                <w:lang w:eastAsia="id-ID"/>
              </w:rPr>
              <w:t>Linear</w:t>
            </w:r>
          </w:p>
        </w:tc>
      </w:tr>
    </w:tbl>
    <w:p w14:paraId="00116E99" w14:textId="77777777" w:rsidR="002D475F" w:rsidRDefault="002D475F" w:rsidP="003C3FFB">
      <w:pPr>
        <w:pStyle w:val="Body"/>
        <w:ind w:firstLine="720"/>
        <w:rPr>
          <w:b/>
          <w:bCs/>
        </w:rPr>
      </w:pPr>
    </w:p>
    <w:p w14:paraId="1B575D9D" w14:textId="77777777" w:rsidR="008A42EE" w:rsidRDefault="008A42EE" w:rsidP="008A42EE">
      <w:pPr>
        <w:pStyle w:val="Body"/>
        <w:ind w:firstLine="720"/>
      </w:pPr>
      <w:r w:rsidRPr="00213107">
        <w:t>Selanjutnya, hasil uji linearitas yang dilakukan antara variabel independent dukungan sosial dan self disclosure dengan variabel dependen quarter life crisis menunjukkan bahwa terdapat hubungan linear</w:t>
      </w:r>
      <w:r>
        <w:t xml:space="preserve">. Pada variabel dukungan sosial nilai F = 164.184 </w:t>
      </w:r>
      <w:r w:rsidRPr="00213107">
        <w:t xml:space="preserve">dengan </w:t>
      </w:r>
      <w:r>
        <w:t xml:space="preserve">signifikan 0.000 </w:t>
      </w:r>
      <w:r w:rsidRPr="00213107">
        <w:t>&lt;</w:t>
      </w:r>
      <w:r>
        <w:t xml:space="preserve"> </w:t>
      </w:r>
      <w:r w:rsidRPr="00213107">
        <w:t>0.001</w:t>
      </w:r>
      <w:r>
        <w:t xml:space="preserve"> dan pada varibael self disclosure nilai F= 113.825 </w:t>
      </w:r>
      <w:r w:rsidRPr="00213107">
        <w:t>Bedasarkan hasil tersebut, maka dapat disimpulkan bahwa asumsi linearitas telah terpenuhi</w:t>
      </w:r>
      <w:r>
        <w:t>.</w:t>
      </w:r>
    </w:p>
    <w:p w14:paraId="5D8829DD" w14:textId="3CEEDC8E" w:rsidR="00090276" w:rsidRDefault="00090276" w:rsidP="008A42EE">
      <w:pPr>
        <w:pStyle w:val="Body"/>
        <w:ind w:firstLine="0"/>
        <w:rPr>
          <w:lang w:val="en-ID"/>
        </w:rPr>
      </w:pPr>
    </w:p>
    <w:p w14:paraId="303D9FAB" w14:textId="77777777" w:rsidR="00090276" w:rsidRDefault="00090276" w:rsidP="00090276">
      <w:pPr>
        <w:pStyle w:val="Body"/>
        <w:rPr>
          <w:lang w:val="en-ID"/>
        </w:rPr>
      </w:pPr>
    </w:p>
    <w:p w14:paraId="2ACA3EDD" w14:textId="1E839CBE" w:rsidR="00090276" w:rsidRDefault="00090276" w:rsidP="00090276">
      <w:pPr>
        <w:pStyle w:val="Body"/>
        <w:jc w:val="center"/>
        <w:rPr>
          <w:i/>
          <w:iCs/>
          <w:lang w:val="en-ID"/>
        </w:rPr>
      </w:pPr>
      <w:r w:rsidRPr="002A2092">
        <w:rPr>
          <w:i/>
          <w:iCs/>
          <w:lang w:val="en-ID"/>
        </w:rPr>
        <w:t xml:space="preserve">Tabel 8 Hasil Uji </w:t>
      </w:r>
      <w:proofErr w:type="spellStart"/>
      <w:r w:rsidRPr="002A2092">
        <w:rPr>
          <w:i/>
          <w:iCs/>
          <w:lang w:val="en-ID"/>
        </w:rPr>
        <w:t>Multi</w:t>
      </w:r>
      <w:r w:rsidR="002A2092" w:rsidRPr="002A2092">
        <w:rPr>
          <w:i/>
          <w:iCs/>
          <w:lang w:val="en-ID"/>
        </w:rPr>
        <w:t>kolinieritas</w:t>
      </w:r>
      <w:proofErr w:type="spellEnd"/>
    </w:p>
    <w:tbl>
      <w:tblPr>
        <w:tblW w:w="6428" w:type="dxa"/>
        <w:jc w:val="center"/>
        <w:tblLook w:val="04A0" w:firstRow="1" w:lastRow="0" w:firstColumn="1" w:lastColumn="0" w:noHBand="0" w:noVBand="1"/>
      </w:tblPr>
      <w:tblGrid>
        <w:gridCol w:w="1800"/>
        <w:gridCol w:w="1388"/>
        <w:gridCol w:w="1139"/>
        <w:gridCol w:w="2101"/>
      </w:tblGrid>
      <w:tr w:rsidR="002A2092" w:rsidRPr="002A2092" w14:paraId="08A2EB8C" w14:textId="77777777" w:rsidTr="002A2092">
        <w:trPr>
          <w:trHeight w:val="274"/>
          <w:jc w:val="center"/>
        </w:trPr>
        <w:tc>
          <w:tcPr>
            <w:tcW w:w="1800" w:type="dxa"/>
            <w:tcBorders>
              <w:top w:val="single" w:sz="8" w:space="0" w:color="auto"/>
              <w:left w:val="nil"/>
              <w:bottom w:val="single" w:sz="8" w:space="0" w:color="auto"/>
              <w:right w:val="nil"/>
            </w:tcBorders>
            <w:shd w:val="clear" w:color="auto" w:fill="auto"/>
            <w:vAlign w:val="center"/>
            <w:hideMark/>
          </w:tcPr>
          <w:p w14:paraId="5D4CACF4" w14:textId="77777777" w:rsidR="002A2092" w:rsidRPr="002A2092" w:rsidRDefault="002A2092" w:rsidP="002A2092">
            <w:pPr>
              <w:suppressAutoHyphens w:val="0"/>
              <w:jc w:val="center"/>
              <w:rPr>
                <w:rFonts w:ascii="Arial" w:hAnsi="Arial" w:cs="Arial"/>
                <w:sz w:val="20"/>
                <w:szCs w:val="20"/>
                <w:lang w:eastAsia="id-ID"/>
              </w:rPr>
            </w:pPr>
            <w:r w:rsidRPr="002A2092">
              <w:rPr>
                <w:rFonts w:ascii="Arial" w:hAnsi="Arial" w:cs="Arial"/>
                <w:sz w:val="20"/>
                <w:szCs w:val="20"/>
                <w:lang w:eastAsia="id-ID"/>
              </w:rPr>
              <w:t> Variabel </w:t>
            </w:r>
          </w:p>
        </w:tc>
        <w:tc>
          <w:tcPr>
            <w:tcW w:w="1388" w:type="dxa"/>
            <w:tcBorders>
              <w:top w:val="single" w:sz="8" w:space="0" w:color="auto"/>
              <w:left w:val="nil"/>
              <w:bottom w:val="single" w:sz="8" w:space="0" w:color="auto"/>
              <w:right w:val="nil"/>
            </w:tcBorders>
            <w:shd w:val="clear" w:color="auto" w:fill="auto"/>
            <w:vAlign w:val="center"/>
            <w:hideMark/>
          </w:tcPr>
          <w:p w14:paraId="6193F517" w14:textId="77777777" w:rsidR="002A2092" w:rsidRPr="002A2092" w:rsidRDefault="002A2092" w:rsidP="002A2092">
            <w:pPr>
              <w:suppressAutoHyphens w:val="0"/>
              <w:jc w:val="center"/>
              <w:rPr>
                <w:rFonts w:ascii="Arial" w:hAnsi="Arial" w:cs="Arial"/>
                <w:sz w:val="20"/>
                <w:szCs w:val="20"/>
                <w:lang w:eastAsia="id-ID"/>
              </w:rPr>
            </w:pPr>
            <w:r w:rsidRPr="002A2092">
              <w:rPr>
                <w:rFonts w:ascii="Arial" w:hAnsi="Arial" w:cs="Arial"/>
                <w:sz w:val="20"/>
                <w:szCs w:val="20"/>
                <w:lang w:eastAsia="id-ID"/>
              </w:rPr>
              <w:t>Tolerance</w:t>
            </w:r>
          </w:p>
        </w:tc>
        <w:tc>
          <w:tcPr>
            <w:tcW w:w="1139" w:type="dxa"/>
            <w:tcBorders>
              <w:top w:val="single" w:sz="8" w:space="0" w:color="auto"/>
              <w:left w:val="nil"/>
              <w:bottom w:val="single" w:sz="8" w:space="0" w:color="auto"/>
              <w:right w:val="nil"/>
            </w:tcBorders>
            <w:shd w:val="clear" w:color="auto" w:fill="auto"/>
            <w:vAlign w:val="center"/>
            <w:hideMark/>
          </w:tcPr>
          <w:p w14:paraId="042E5524" w14:textId="77777777" w:rsidR="002A2092" w:rsidRPr="002A2092" w:rsidRDefault="002A2092" w:rsidP="002A2092">
            <w:pPr>
              <w:suppressAutoHyphens w:val="0"/>
              <w:jc w:val="center"/>
              <w:rPr>
                <w:rFonts w:ascii="Arial" w:hAnsi="Arial" w:cs="Arial"/>
                <w:sz w:val="20"/>
                <w:szCs w:val="20"/>
                <w:lang w:eastAsia="id-ID"/>
              </w:rPr>
            </w:pPr>
            <w:r w:rsidRPr="002A2092">
              <w:rPr>
                <w:rFonts w:ascii="Arial" w:hAnsi="Arial" w:cs="Arial"/>
                <w:sz w:val="20"/>
                <w:szCs w:val="20"/>
                <w:lang w:eastAsia="id-ID"/>
              </w:rPr>
              <w:t>VIF</w:t>
            </w:r>
          </w:p>
        </w:tc>
        <w:tc>
          <w:tcPr>
            <w:tcW w:w="2101" w:type="dxa"/>
            <w:tcBorders>
              <w:top w:val="single" w:sz="8" w:space="0" w:color="auto"/>
              <w:left w:val="nil"/>
              <w:bottom w:val="single" w:sz="8" w:space="0" w:color="auto"/>
              <w:right w:val="nil"/>
            </w:tcBorders>
            <w:shd w:val="clear" w:color="auto" w:fill="auto"/>
            <w:vAlign w:val="center"/>
            <w:hideMark/>
          </w:tcPr>
          <w:p w14:paraId="0084FB22" w14:textId="77777777" w:rsidR="002A2092" w:rsidRPr="002A2092" w:rsidRDefault="002A2092" w:rsidP="002A2092">
            <w:pPr>
              <w:suppressAutoHyphens w:val="0"/>
              <w:jc w:val="center"/>
              <w:rPr>
                <w:rFonts w:ascii="Arial" w:hAnsi="Arial" w:cs="Arial"/>
                <w:sz w:val="20"/>
                <w:szCs w:val="20"/>
                <w:lang w:eastAsia="id-ID"/>
              </w:rPr>
            </w:pPr>
            <w:r w:rsidRPr="002A2092">
              <w:rPr>
                <w:rFonts w:ascii="Arial" w:hAnsi="Arial" w:cs="Arial"/>
                <w:sz w:val="20"/>
                <w:szCs w:val="20"/>
                <w:lang w:eastAsia="id-ID"/>
              </w:rPr>
              <w:t>Ket</w:t>
            </w:r>
          </w:p>
        </w:tc>
      </w:tr>
      <w:tr w:rsidR="002A2092" w:rsidRPr="002A2092" w14:paraId="0AB84052" w14:textId="77777777" w:rsidTr="002A2092">
        <w:trPr>
          <w:trHeight w:val="535"/>
          <w:jc w:val="center"/>
        </w:trPr>
        <w:tc>
          <w:tcPr>
            <w:tcW w:w="1800" w:type="dxa"/>
            <w:tcBorders>
              <w:top w:val="nil"/>
              <w:left w:val="nil"/>
              <w:bottom w:val="single" w:sz="8" w:space="0" w:color="auto"/>
              <w:right w:val="nil"/>
            </w:tcBorders>
            <w:shd w:val="clear" w:color="auto" w:fill="auto"/>
            <w:vAlign w:val="center"/>
            <w:hideMark/>
          </w:tcPr>
          <w:p w14:paraId="6D330312" w14:textId="77777777" w:rsidR="002A2092" w:rsidRPr="002A2092" w:rsidRDefault="002A2092" w:rsidP="002A2092">
            <w:pPr>
              <w:suppressAutoHyphens w:val="0"/>
              <w:jc w:val="center"/>
              <w:rPr>
                <w:rFonts w:ascii="Arial" w:hAnsi="Arial" w:cs="Arial"/>
                <w:sz w:val="20"/>
                <w:szCs w:val="20"/>
                <w:lang w:eastAsia="id-ID"/>
              </w:rPr>
            </w:pPr>
            <w:r w:rsidRPr="002A2092">
              <w:rPr>
                <w:rFonts w:ascii="Arial" w:hAnsi="Arial" w:cs="Arial"/>
                <w:sz w:val="20"/>
                <w:szCs w:val="20"/>
                <w:lang w:eastAsia="id-ID"/>
              </w:rPr>
              <w:t>Dukungan sosial</w:t>
            </w:r>
          </w:p>
        </w:tc>
        <w:tc>
          <w:tcPr>
            <w:tcW w:w="1388" w:type="dxa"/>
            <w:tcBorders>
              <w:top w:val="nil"/>
              <w:left w:val="nil"/>
              <w:bottom w:val="single" w:sz="8" w:space="0" w:color="auto"/>
              <w:right w:val="nil"/>
            </w:tcBorders>
            <w:shd w:val="clear" w:color="auto" w:fill="auto"/>
            <w:vAlign w:val="center"/>
            <w:hideMark/>
          </w:tcPr>
          <w:p w14:paraId="5909AB22" w14:textId="77777777" w:rsidR="002A2092" w:rsidRPr="002A2092" w:rsidRDefault="002A2092" w:rsidP="002A2092">
            <w:pPr>
              <w:suppressAutoHyphens w:val="0"/>
              <w:jc w:val="center"/>
              <w:rPr>
                <w:rFonts w:ascii="Arial" w:hAnsi="Arial" w:cs="Arial"/>
                <w:sz w:val="20"/>
                <w:szCs w:val="20"/>
                <w:lang w:eastAsia="id-ID"/>
              </w:rPr>
            </w:pPr>
            <w:r w:rsidRPr="002A2092">
              <w:rPr>
                <w:rFonts w:ascii="Arial" w:hAnsi="Arial" w:cs="Arial"/>
                <w:sz w:val="20"/>
                <w:szCs w:val="20"/>
                <w:lang w:eastAsia="id-ID"/>
              </w:rPr>
              <w:t>.636</w:t>
            </w:r>
          </w:p>
        </w:tc>
        <w:tc>
          <w:tcPr>
            <w:tcW w:w="1139" w:type="dxa"/>
            <w:tcBorders>
              <w:top w:val="nil"/>
              <w:left w:val="nil"/>
              <w:bottom w:val="single" w:sz="8" w:space="0" w:color="auto"/>
              <w:right w:val="nil"/>
            </w:tcBorders>
            <w:shd w:val="clear" w:color="auto" w:fill="auto"/>
            <w:vAlign w:val="center"/>
            <w:hideMark/>
          </w:tcPr>
          <w:p w14:paraId="62F714A3" w14:textId="77777777" w:rsidR="002A2092" w:rsidRPr="002A2092" w:rsidRDefault="002A2092" w:rsidP="002A2092">
            <w:pPr>
              <w:suppressAutoHyphens w:val="0"/>
              <w:jc w:val="center"/>
              <w:rPr>
                <w:rFonts w:ascii="Arial" w:hAnsi="Arial" w:cs="Arial"/>
                <w:sz w:val="20"/>
                <w:szCs w:val="20"/>
                <w:lang w:eastAsia="id-ID"/>
              </w:rPr>
            </w:pPr>
            <w:r w:rsidRPr="002A2092">
              <w:rPr>
                <w:rFonts w:ascii="Arial" w:hAnsi="Arial" w:cs="Arial"/>
                <w:sz w:val="20"/>
                <w:szCs w:val="20"/>
                <w:lang w:eastAsia="id-ID"/>
              </w:rPr>
              <w:t>1.573</w:t>
            </w:r>
          </w:p>
        </w:tc>
        <w:tc>
          <w:tcPr>
            <w:tcW w:w="2101" w:type="dxa"/>
            <w:tcBorders>
              <w:top w:val="nil"/>
              <w:left w:val="nil"/>
              <w:bottom w:val="single" w:sz="8" w:space="0" w:color="auto"/>
              <w:right w:val="nil"/>
            </w:tcBorders>
            <w:shd w:val="clear" w:color="auto" w:fill="auto"/>
            <w:vAlign w:val="center"/>
            <w:hideMark/>
          </w:tcPr>
          <w:p w14:paraId="3BDF9086" w14:textId="77777777" w:rsidR="002A2092" w:rsidRPr="002A2092" w:rsidRDefault="002A2092" w:rsidP="002A2092">
            <w:pPr>
              <w:suppressAutoHyphens w:val="0"/>
              <w:jc w:val="center"/>
              <w:rPr>
                <w:rFonts w:ascii="Arial" w:hAnsi="Arial" w:cs="Arial"/>
                <w:sz w:val="20"/>
                <w:szCs w:val="20"/>
                <w:lang w:eastAsia="id-ID"/>
              </w:rPr>
            </w:pPr>
            <w:r w:rsidRPr="002A2092">
              <w:rPr>
                <w:rFonts w:ascii="Arial" w:hAnsi="Arial" w:cs="Arial"/>
                <w:sz w:val="20"/>
                <w:szCs w:val="20"/>
                <w:lang w:eastAsia="id-ID"/>
              </w:rPr>
              <w:t>Tidak terjadi multikolinearitas</w:t>
            </w:r>
          </w:p>
        </w:tc>
      </w:tr>
      <w:tr w:rsidR="002A2092" w:rsidRPr="002A2092" w14:paraId="24D3C7E4" w14:textId="77777777" w:rsidTr="002A2092">
        <w:trPr>
          <w:trHeight w:val="457"/>
          <w:jc w:val="center"/>
        </w:trPr>
        <w:tc>
          <w:tcPr>
            <w:tcW w:w="1800" w:type="dxa"/>
            <w:tcBorders>
              <w:top w:val="nil"/>
              <w:left w:val="nil"/>
              <w:bottom w:val="single" w:sz="8" w:space="0" w:color="auto"/>
              <w:right w:val="nil"/>
            </w:tcBorders>
            <w:shd w:val="clear" w:color="auto" w:fill="auto"/>
            <w:vAlign w:val="center"/>
            <w:hideMark/>
          </w:tcPr>
          <w:p w14:paraId="598842E2" w14:textId="77777777" w:rsidR="002A2092" w:rsidRPr="002A2092" w:rsidRDefault="002A2092" w:rsidP="002A2092">
            <w:pPr>
              <w:suppressAutoHyphens w:val="0"/>
              <w:jc w:val="center"/>
              <w:rPr>
                <w:rFonts w:ascii="Arial" w:hAnsi="Arial" w:cs="Arial"/>
                <w:sz w:val="20"/>
                <w:szCs w:val="20"/>
                <w:lang w:eastAsia="id-ID"/>
              </w:rPr>
            </w:pPr>
            <w:r w:rsidRPr="002A2092">
              <w:rPr>
                <w:rFonts w:ascii="Arial" w:hAnsi="Arial" w:cs="Arial"/>
                <w:sz w:val="20"/>
                <w:szCs w:val="20"/>
                <w:lang w:eastAsia="id-ID"/>
              </w:rPr>
              <w:t>Self disclosure</w:t>
            </w:r>
          </w:p>
        </w:tc>
        <w:tc>
          <w:tcPr>
            <w:tcW w:w="1388" w:type="dxa"/>
            <w:tcBorders>
              <w:top w:val="nil"/>
              <w:left w:val="nil"/>
              <w:bottom w:val="single" w:sz="8" w:space="0" w:color="auto"/>
              <w:right w:val="nil"/>
            </w:tcBorders>
            <w:shd w:val="clear" w:color="auto" w:fill="auto"/>
            <w:vAlign w:val="center"/>
            <w:hideMark/>
          </w:tcPr>
          <w:p w14:paraId="5B7AC1AD" w14:textId="77777777" w:rsidR="002A2092" w:rsidRPr="002A2092" w:rsidRDefault="002A2092" w:rsidP="002A2092">
            <w:pPr>
              <w:suppressAutoHyphens w:val="0"/>
              <w:jc w:val="center"/>
              <w:rPr>
                <w:rFonts w:ascii="Arial" w:hAnsi="Arial" w:cs="Arial"/>
                <w:sz w:val="20"/>
                <w:szCs w:val="20"/>
                <w:lang w:eastAsia="id-ID"/>
              </w:rPr>
            </w:pPr>
            <w:r w:rsidRPr="002A2092">
              <w:rPr>
                <w:rFonts w:ascii="Arial" w:hAnsi="Arial" w:cs="Arial"/>
                <w:sz w:val="20"/>
                <w:szCs w:val="20"/>
                <w:lang w:eastAsia="id-ID"/>
              </w:rPr>
              <w:t>.636</w:t>
            </w:r>
          </w:p>
        </w:tc>
        <w:tc>
          <w:tcPr>
            <w:tcW w:w="1139" w:type="dxa"/>
            <w:tcBorders>
              <w:top w:val="nil"/>
              <w:left w:val="nil"/>
              <w:bottom w:val="single" w:sz="8" w:space="0" w:color="auto"/>
              <w:right w:val="nil"/>
            </w:tcBorders>
            <w:shd w:val="clear" w:color="auto" w:fill="auto"/>
            <w:vAlign w:val="center"/>
            <w:hideMark/>
          </w:tcPr>
          <w:p w14:paraId="0F64E111" w14:textId="77777777" w:rsidR="002A2092" w:rsidRPr="002A2092" w:rsidRDefault="002A2092" w:rsidP="002A2092">
            <w:pPr>
              <w:suppressAutoHyphens w:val="0"/>
              <w:jc w:val="center"/>
              <w:rPr>
                <w:rFonts w:ascii="Arial" w:hAnsi="Arial" w:cs="Arial"/>
                <w:sz w:val="20"/>
                <w:szCs w:val="20"/>
                <w:lang w:eastAsia="id-ID"/>
              </w:rPr>
            </w:pPr>
            <w:r w:rsidRPr="002A2092">
              <w:rPr>
                <w:rFonts w:ascii="Arial" w:hAnsi="Arial" w:cs="Arial"/>
                <w:sz w:val="20"/>
                <w:szCs w:val="20"/>
                <w:lang w:eastAsia="id-ID"/>
              </w:rPr>
              <w:t>1.573</w:t>
            </w:r>
          </w:p>
        </w:tc>
        <w:tc>
          <w:tcPr>
            <w:tcW w:w="2101" w:type="dxa"/>
            <w:tcBorders>
              <w:top w:val="nil"/>
              <w:left w:val="nil"/>
              <w:bottom w:val="single" w:sz="8" w:space="0" w:color="auto"/>
              <w:right w:val="nil"/>
            </w:tcBorders>
            <w:shd w:val="clear" w:color="auto" w:fill="auto"/>
            <w:vAlign w:val="center"/>
            <w:hideMark/>
          </w:tcPr>
          <w:p w14:paraId="2C1B0D23" w14:textId="77777777" w:rsidR="002A2092" w:rsidRPr="002A2092" w:rsidRDefault="002A2092" w:rsidP="002A2092">
            <w:pPr>
              <w:suppressAutoHyphens w:val="0"/>
              <w:jc w:val="center"/>
              <w:rPr>
                <w:rFonts w:ascii="Arial" w:hAnsi="Arial" w:cs="Arial"/>
                <w:sz w:val="20"/>
                <w:szCs w:val="20"/>
                <w:lang w:eastAsia="id-ID"/>
              </w:rPr>
            </w:pPr>
            <w:r w:rsidRPr="002A2092">
              <w:rPr>
                <w:rFonts w:ascii="Arial" w:hAnsi="Arial" w:cs="Arial"/>
                <w:sz w:val="20"/>
                <w:szCs w:val="20"/>
                <w:lang w:eastAsia="id-ID"/>
              </w:rPr>
              <w:t>Tidak terjadi multikolinearitas</w:t>
            </w:r>
          </w:p>
        </w:tc>
      </w:tr>
    </w:tbl>
    <w:p w14:paraId="1CD32480" w14:textId="77777777" w:rsidR="002A2092" w:rsidRPr="00090276" w:rsidRDefault="002A2092" w:rsidP="00090276">
      <w:pPr>
        <w:pStyle w:val="Body"/>
        <w:jc w:val="center"/>
      </w:pPr>
    </w:p>
    <w:p w14:paraId="72F3EB94" w14:textId="52C07096" w:rsidR="001679FC" w:rsidRDefault="008A42EE" w:rsidP="008A42EE">
      <w:pPr>
        <w:pStyle w:val="Body"/>
        <w:ind w:firstLine="720"/>
        <w:rPr>
          <w:b/>
          <w:bCs/>
          <w:lang w:val="en-ID"/>
        </w:rPr>
      </w:pPr>
      <w:proofErr w:type="spellStart"/>
      <w:r w:rsidRPr="00FA255E">
        <w:rPr>
          <w:lang w:val="en-ID"/>
        </w:rPr>
        <w:t>Bedasarkan</w:t>
      </w:r>
      <w:proofErr w:type="spellEnd"/>
      <w:r w:rsidRPr="00FA255E">
        <w:rPr>
          <w:lang w:val="en-ID"/>
        </w:rPr>
        <w:t xml:space="preserve"> </w:t>
      </w:r>
      <w:proofErr w:type="spellStart"/>
      <w:r w:rsidRPr="00FA255E">
        <w:rPr>
          <w:lang w:val="en-ID"/>
        </w:rPr>
        <w:t>hasil</w:t>
      </w:r>
      <w:proofErr w:type="spellEnd"/>
      <w:r w:rsidRPr="00FA255E">
        <w:rPr>
          <w:lang w:val="en-ID"/>
        </w:rPr>
        <w:t xml:space="preserve"> uji </w:t>
      </w:r>
      <w:proofErr w:type="spellStart"/>
      <w:r w:rsidRPr="00FA255E">
        <w:rPr>
          <w:lang w:val="en-ID"/>
        </w:rPr>
        <w:t>multikolinearitas</w:t>
      </w:r>
      <w:proofErr w:type="spellEnd"/>
      <w:r w:rsidRPr="00FA255E">
        <w:rPr>
          <w:lang w:val="en-ID"/>
        </w:rPr>
        <w:t xml:space="preserve"> pada variable </w:t>
      </w:r>
      <w:proofErr w:type="spellStart"/>
      <w:r w:rsidRPr="00FA255E">
        <w:rPr>
          <w:lang w:val="en-ID"/>
        </w:rPr>
        <w:t>independ</w:t>
      </w:r>
      <w:proofErr w:type="spellEnd"/>
      <w:r w:rsidRPr="00FA255E">
        <w:rPr>
          <w:lang w:val="en-ID"/>
        </w:rPr>
        <w:t xml:space="preserve"> </w:t>
      </w:r>
      <w:proofErr w:type="spellStart"/>
      <w:r w:rsidRPr="00FA255E">
        <w:rPr>
          <w:lang w:val="en-ID"/>
        </w:rPr>
        <w:t>yaitu</w:t>
      </w:r>
      <w:proofErr w:type="spellEnd"/>
      <w:r w:rsidRPr="00FA255E">
        <w:rPr>
          <w:lang w:val="en-ID"/>
        </w:rPr>
        <w:t xml:space="preserve"> </w:t>
      </w:r>
      <w:proofErr w:type="spellStart"/>
      <w:r w:rsidRPr="00FA255E">
        <w:rPr>
          <w:lang w:val="en-ID"/>
        </w:rPr>
        <w:t>dukunngan</w:t>
      </w:r>
      <w:proofErr w:type="spellEnd"/>
      <w:r w:rsidRPr="00FA255E">
        <w:rPr>
          <w:lang w:val="en-ID"/>
        </w:rPr>
        <w:t xml:space="preserve"> </w:t>
      </w:r>
      <w:proofErr w:type="spellStart"/>
      <w:r w:rsidRPr="00FA255E">
        <w:rPr>
          <w:lang w:val="en-ID"/>
        </w:rPr>
        <w:t>sosial</w:t>
      </w:r>
      <w:proofErr w:type="spellEnd"/>
      <w:r w:rsidRPr="00FA255E">
        <w:rPr>
          <w:lang w:val="en-ID"/>
        </w:rPr>
        <w:t xml:space="preserve"> dan </w:t>
      </w:r>
      <w:proofErr w:type="spellStart"/>
      <w:r w:rsidRPr="00FA255E">
        <w:rPr>
          <w:lang w:val="en-ID"/>
        </w:rPr>
        <w:t>selfdisclosure</w:t>
      </w:r>
      <w:proofErr w:type="spellEnd"/>
      <w:r w:rsidRPr="00FA255E">
        <w:rPr>
          <w:lang w:val="en-ID"/>
        </w:rPr>
        <w:t xml:space="preserve"> </w:t>
      </w:r>
      <w:proofErr w:type="spellStart"/>
      <w:r w:rsidRPr="00FA255E">
        <w:rPr>
          <w:lang w:val="en-ID"/>
        </w:rPr>
        <w:t>maka</w:t>
      </w:r>
      <w:proofErr w:type="spellEnd"/>
      <w:r w:rsidRPr="00FA255E">
        <w:rPr>
          <w:lang w:val="en-ID"/>
        </w:rPr>
        <w:t xml:space="preserve"> </w:t>
      </w:r>
      <w:proofErr w:type="spellStart"/>
      <w:r w:rsidRPr="00FA255E">
        <w:rPr>
          <w:lang w:val="en-ID"/>
        </w:rPr>
        <w:t>ditemukan</w:t>
      </w:r>
      <w:proofErr w:type="spellEnd"/>
      <w:r w:rsidRPr="00FA255E">
        <w:rPr>
          <w:lang w:val="en-ID"/>
        </w:rPr>
        <w:t xml:space="preserve"> </w:t>
      </w:r>
      <w:proofErr w:type="spellStart"/>
      <w:r w:rsidRPr="00FA255E">
        <w:rPr>
          <w:lang w:val="en-ID"/>
        </w:rPr>
        <w:t>bahwa</w:t>
      </w:r>
      <w:proofErr w:type="spellEnd"/>
      <w:r w:rsidRPr="00FA255E">
        <w:rPr>
          <w:lang w:val="en-ID"/>
        </w:rPr>
        <w:t xml:space="preserve"> </w:t>
      </w:r>
      <w:proofErr w:type="spellStart"/>
      <w:r w:rsidRPr="00FA255E">
        <w:rPr>
          <w:lang w:val="en-ID"/>
        </w:rPr>
        <w:t>nilai</w:t>
      </w:r>
      <w:proofErr w:type="spellEnd"/>
      <w:r w:rsidRPr="00FA255E">
        <w:rPr>
          <w:lang w:val="en-ID"/>
        </w:rPr>
        <w:t xml:space="preserve"> VIF </w:t>
      </w:r>
      <w:proofErr w:type="spellStart"/>
      <w:r w:rsidRPr="00FA255E">
        <w:rPr>
          <w:lang w:val="en-ID"/>
        </w:rPr>
        <w:t>tidak</w:t>
      </w:r>
      <w:proofErr w:type="spellEnd"/>
      <w:r w:rsidRPr="00FA255E">
        <w:rPr>
          <w:lang w:val="en-ID"/>
        </w:rPr>
        <w:t xml:space="preserve"> </w:t>
      </w:r>
      <w:proofErr w:type="spellStart"/>
      <w:r w:rsidRPr="00FA255E">
        <w:rPr>
          <w:lang w:val="en-ID"/>
        </w:rPr>
        <w:t>melebili</w:t>
      </w:r>
      <w:proofErr w:type="spellEnd"/>
      <w:r w:rsidRPr="00FA255E">
        <w:rPr>
          <w:lang w:val="en-ID"/>
        </w:rPr>
        <w:t xml:space="preserve"> 10 (VIF=1.573). Maka, </w:t>
      </w:r>
      <w:proofErr w:type="spellStart"/>
      <w:r w:rsidRPr="00FA255E">
        <w:rPr>
          <w:lang w:val="en-ID"/>
        </w:rPr>
        <w:t>dapat</w:t>
      </w:r>
      <w:proofErr w:type="spellEnd"/>
      <w:r w:rsidRPr="00FA255E">
        <w:rPr>
          <w:lang w:val="en-ID"/>
        </w:rPr>
        <w:t xml:space="preserve"> </w:t>
      </w:r>
      <w:proofErr w:type="spellStart"/>
      <w:r w:rsidRPr="00FA255E">
        <w:rPr>
          <w:lang w:val="en-ID"/>
        </w:rPr>
        <w:t>disimpulkan</w:t>
      </w:r>
      <w:proofErr w:type="spellEnd"/>
      <w:r w:rsidRPr="00FA255E">
        <w:rPr>
          <w:lang w:val="en-ID"/>
        </w:rPr>
        <w:t xml:space="preserve"> </w:t>
      </w:r>
      <w:proofErr w:type="spellStart"/>
      <w:r w:rsidRPr="00FA255E">
        <w:rPr>
          <w:lang w:val="en-ID"/>
        </w:rPr>
        <w:t>bahwa</w:t>
      </w:r>
      <w:proofErr w:type="spellEnd"/>
      <w:r w:rsidRPr="00FA255E">
        <w:rPr>
          <w:lang w:val="en-ID"/>
        </w:rPr>
        <w:t xml:space="preserve"> </w:t>
      </w:r>
      <w:proofErr w:type="spellStart"/>
      <w:r w:rsidRPr="00FA255E">
        <w:rPr>
          <w:lang w:val="en-ID"/>
        </w:rPr>
        <w:t>tidak</w:t>
      </w:r>
      <w:proofErr w:type="spellEnd"/>
      <w:r w:rsidRPr="00FA255E">
        <w:rPr>
          <w:lang w:val="en-ID"/>
        </w:rPr>
        <w:t xml:space="preserve"> </w:t>
      </w:r>
      <w:proofErr w:type="spellStart"/>
      <w:r w:rsidRPr="00FA255E">
        <w:rPr>
          <w:lang w:val="en-ID"/>
        </w:rPr>
        <w:t>terjadi</w:t>
      </w:r>
      <w:proofErr w:type="spellEnd"/>
      <w:r w:rsidRPr="00FA255E">
        <w:rPr>
          <w:lang w:val="en-ID"/>
        </w:rPr>
        <w:t xml:space="preserve"> </w:t>
      </w:r>
      <w:proofErr w:type="spellStart"/>
      <w:r w:rsidRPr="00FA255E">
        <w:rPr>
          <w:lang w:val="en-ID"/>
        </w:rPr>
        <w:t>multikolinearitas</w:t>
      </w:r>
      <w:proofErr w:type="spellEnd"/>
      <w:r w:rsidRPr="00FA255E">
        <w:rPr>
          <w:lang w:val="en-ID"/>
        </w:rPr>
        <w:t xml:space="preserve"> </w:t>
      </w:r>
      <w:proofErr w:type="spellStart"/>
      <w:r w:rsidRPr="00FA255E">
        <w:rPr>
          <w:lang w:val="en-ID"/>
        </w:rPr>
        <w:t>sehingga</w:t>
      </w:r>
      <w:proofErr w:type="spellEnd"/>
      <w:r w:rsidRPr="00FA255E">
        <w:rPr>
          <w:lang w:val="en-ID"/>
        </w:rPr>
        <w:t xml:space="preserve"> </w:t>
      </w:r>
      <w:proofErr w:type="spellStart"/>
      <w:r w:rsidRPr="00FA255E">
        <w:rPr>
          <w:lang w:val="en-ID"/>
        </w:rPr>
        <w:t>asumsi</w:t>
      </w:r>
      <w:proofErr w:type="spellEnd"/>
      <w:r w:rsidRPr="00FA255E">
        <w:rPr>
          <w:lang w:val="en-ID"/>
        </w:rPr>
        <w:t xml:space="preserve"> </w:t>
      </w:r>
      <w:proofErr w:type="spellStart"/>
      <w:r w:rsidRPr="00FA255E">
        <w:rPr>
          <w:lang w:val="en-ID"/>
        </w:rPr>
        <w:t>multikoliniearitas</w:t>
      </w:r>
      <w:proofErr w:type="spellEnd"/>
      <w:r w:rsidRPr="00FA255E">
        <w:rPr>
          <w:lang w:val="en-ID"/>
        </w:rPr>
        <w:t xml:space="preserve"> </w:t>
      </w:r>
      <w:proofErr w:type="spellStart"/>
      <w:r w:rsidRPr="00FA255E">
        <w:rPr>
          <w:lang w:val="en-ID"/>
        </w:rPr>
        <w:t>telah</w:t>
      </w:r>
      <w:proofErr w:type="spellEnd"/>
      <w:r w:rsidRPr="00FA255E">
        <w:rPr>
          <w:lang w:val="en-ID"/>
        </w:rPr>
        <w:t xml:space="preserve"> </w:t>
      </w:r>
      <w:proofErr w:type="spellStart"/>
      <w:r w:rsidRPr="00FA255E">
        <w:rPr>
          <w:lang w:val="en-ID"/>
        </w:rPr>
        <w:t>terpenuhi</w:t>
      </w:r>
      <w:proofErr w:type="spellEnd"/>
      <w:r>
        <w:rPr>
          <w:lang w:val="en-ID"/>
        </w:rPr>
        <w:t>.</w:t>
      </w:r>
      <w:r>
        <w:rPr>
          <w:lang w:val="en-ID"/>
        </w:rPr>
        <w:tab/>
      </w:r>
    </w:p>
    <w:p w14:paraId="6098B11C" w14:textId="77777777" w:rsidR="00B401DF" w:rsidRDefault="00090276" w:rsidP="00090276">
      <w:pPr>
        <w:pStyle w:val="Body"/>
        <w:rPr>
          <w:b/>
          <w:bCs/>
          <w:lang w:val="en-ID"/>
        </w:rPr>
      </w:pPr>
      <w:r w:rsidRPr="00090276">
        <w:rPr>
          <w:b/>
          <w:bCs/>
          <w:lang w:val="en-ID"/>
        </w:rPr>
        <w:t> </w:t>
      </w:r>
    </w:p>
    <w:p w14:paraId="1C3B96F3" w14:textId="77777777" w:rsidR="00B401DF" w:rsidRPr="00877C5C" w:rsidRDefault="00B401DF" w:rsidP="00B401DF">
      <w:pPr>
        <w:autoSpaceDE w:val="0"/>
        <w:autoSpaceDN w:val="0"/>
        <w:adjustRightInd w:val="0"/>
        <w:jc w:val="both"/>
        <w:rPr>
          <w:b/>
          <w:bCs/>
          <w:sz w:val="20"/>
          <w:szCs w:val="20"/>
        </w:rPr>
      </w:pPr>
      <w:r w:rsidRPr="00877C5C">
        <w:rPr>
          <w:b/>
          <w:bCs/>
          <w:sz w:val="20"/>
          <w:szCs w:val="20"/>
        </w:rPr>
        <w:t>UJI HIPOTESIS</w:t>
      </w:r>
    </w:p>
    <w:p w14:paraId="1934DE29" w14:textId="77777777" w:rsidR="00B401DF" w:rsidRDefault="00B401DF" w:rsidP="00090276">
      <w:pPr>
        <w:pStyle w:val="Body"/>
        <w:rPr>
          <w:b/>
          <w:bCs/>
          <w:lang w:val="en-ID"/>
        </w:rPr>
      </w:pPr>
    </w:p>
    <w:p w14:paraId="4BBAFD58" w14:textId="5CCF5676" w:rsidR="00090276" w:rsidRDefault="001679FC" w:rsidP="00090276">
      <w:pPr>
        <w:pStyle w:val="Body"/>
      </w:pPr>
      <w:r w:rsidRPr="00491096">
        <w:t>Hasil analisis korelasi Pearson menunjukkan bahwa terdapat hubungan negatif yang signifikan antara dukungan sosial dan krisis usia seperempat abad (r = -.594, p &lt; .001). Selain itu, korelasi negatif yang signifikan juga ditemukan antara keterbukaan diri dan krisis usia seperempat abad (r = -.530, p &lt; .001). Temuan ini mengindikasikan bahwa peningkatan pada variabel independen akan berasosiasi dengan penurunan pada variabel dependen, dan sebaliknya</w:t>
      </w:r>
      <w:r>
        <w:t xml:space="preserve">. </w:t>
      </w:r>
    </w:p>
    <w:p w14:paraId="57797C91" w14:textId="40F6E0BA" w:rsidR="001679FC" w:rsidRPr="006D7312" w:rsidRDefault="001679FC" w:rsidP="005845AB">
      <w:pPr>
        <w:suppressAutoHyphens w:val="0"/>
        <w:rPr>
          <w:rFonts w:ascii="Calibri" w:hAnsi="Calibri" w:cs="Calibri"/>
          <w:i/>
          <w:iCs/>
          <w:color w:val="000000"/>
          <w:sz w:val="22"/>
          <w:szCs w:val="22"/>
          <w:lang w:eastAsia="id-ID"/>
        </w:rPr>
      </w:pPr>
    </w:p>
    <w:tbl>
      <w:tblPr>
        <w:tblW w:w="10340" w:type="dxa"/>
        <w:jc w:val="center"/>
        <w:tblLook w:val="04A0" w:firstRow="1" w:lastRow="0" w:firstColumn="1" w:lastColumn="0" w:noHBand="0" w:noVBand="1"/>
      </w:tblPr>
      <w:tblGrid>
        <w:gridCol w:w="960"/>
        <w:gridCol w:w="1127"/>
        <w:gridCol w:w="1017"/>
        <w:gridCol w:w="960"/>
        <w:gridCol w:w="1840"/>
        <w:gridCol w:w="2360"/>
        <w:gridCol w:w="2076"/>
      </w:tblGrid>
      <w:tr w:rsidR="00A821FC" w:rsidRPr="00A821FC" w14:paraId="242B6381" w14:textId="77777777" w:rsidTr="00A821FC">
        <w:trPr>
          <w:trHeight w:val="315"/>
          <w:jc w:val="center"/>
        </w:trPr>
        <w:tc>
          <w:tcPr>
            <w:tcW w:w="10340" w:type="dxa"/>
            <w:gridSpan w:val="7"/>
            <w:tcBorders>
              <w:top w:val="nil"/>
              <w:left w:val="nil"/>
              <w:bottom w:val="single" w:sz="8" w:space="0" w:color="auto"/>
              <w:right w:val="nil"/>
            </w:tcBorders>
            <w:shd w:val="clear" w:color="auto" w:fill="auto"/>
            <w:noWrap/>
            <w:vAlign w:val="bottom"/>
            <w:hideMark/>
          </w:tcPr>
          <w:p w14:paraId="1E54541B" w14:textId="0AEF264A" w:rsidR="00A821FC" w:rsidRPr="00A821FC" w:rsidRDefault="00A821FC" w:rsidP="00A821FC">
            <w:pPr>
              <w:suppressAutoHyphens w:val="0"/>
              <w:jc w:val="center"/>
              <w:rPr>
                <w:i/>
                <w:iCs/>
                <w:color w:val="000000"/>
                <w:sz w:val="22"/>
                <w:szCs w:val="22"/>
                <w:lang w:eastAsia="id-ID"/>
              </w:rPr>
            </w:pPr>
            <w:r w:rsidRPr="00A821FC">
              <w:rPr>
                <w:i/>
                <w:iCs/>
                <w:color w:val="000000"/>
                <w:sz w:val="22"/>
                <w:szCs w:val="22"/>
                <w:lang w:eastAsia="id-ID"/>
              </w:rPr>
              <w:t xml:space="preserve">Tabel </w:t>
            </w:r>
            <w:r w:rsidR="005845AB" w:rsidRPr="005845AB">
              <w:rPr>
                <w:i/>
                <w:iCs/>
                <w:color w:val="000000"/>
                <w:sz w:val="22"/>
                <w:szCs w:val="22"/>
                <w:lang w:eastAsia="id-ID"/>
              </w:rPr>
              <w:t>9</w:t>
            </w:r>
            <w:r w:rsidRPr="00A821FC">
              <w:rPr>
                <w:i/>
                <w:iCs/>
                <w:color w:val="000000"/>
                <w:sz w:val="22"/>
                <w:szCs w:val="22"/>
                <w:lang w:eastAsia="id-ID"/>
              </w:rPr>
              <w:t xml:space="preserve"> Hasil Uji Regresi Berganda Berdasarkan Nilai F</w:t>
            </w:r>
          </w:p>
        </w:tc>
      </w:tr>
      <w:tr w:rsidR="00A821FC" w:rsidRPr="00A821FC" w14:paraId="0736232E" w14:textId="77777777" w:rsidTr="00A821FC">
        <w:trPr>
          <w:trHeight w:val="345"/>
          <w:jc w:val="center"/>
        </w:trPr>
        <w:tc>
          <w:tcPr>
            <w:tcW w:w="10340" w:type="dxa"/>
            <w:gridSpan w:val="7"/>
            <w:tcBorders>
              <w:top w:val="nil"/>
              <w:left w:val="nil"/>
              <w:bottom w:val="nil"/>
              <w:right w:val="nil"/>
            </w:tcBorders>
            <w:shd w:val="clear" w:color="auto" w:fill="auto"/>
            <w:vAlign w:val="center"/>
            <w:hideMark/>
          </w:tcPr>
          <w:p w14:paraId="2F952195" w14:textId="77777777" w:rsidR="00A821FC" w:rsidRPr="00A821FC" w:rsidRDefault="00A821FC" w:rsidP="00A821FC">
            <w:pPr>
              <w:suppressAutoHyphens w:val="0"/>
              <w:jc w:val="center"/>
              <w:rPr>
                <w:rFonts w:ascii="Arial" w:hAnsi="Arial" w:cs="Arial"/>
                <w:b/>
                <w:bCs/>
                <w:sz w:val="22"/>
                <w:szCs w:val="22"/>
                <w:lang w:eastAsia="id-ID"/>
              </w:rPr>
            </w:pPr>
            <w:proofErr w:type="spellStart"/>
            <w:r w:rsidRPr="00A821FC">
              <w:rPr>
                <w:rFonts w:ascii="Arial" w:hAnsi="Arial" w:cs="Arial"/>
                <w:b/>
                <w:bCs/>
                <w:sz w:val="22"/>
                <w:szCs w:val="22"/>
                <w:lang w:val="en-ID" w:eastAsia="id-ID"/>
              </w:rPr>
              <w:t>ANOVA</w:t>
            </w:r>
            <w:r w:rsidRPr="00A821FC">
              <w:rPr>
                <w:rFonts w:ascii="Arial" w:hAnsi="Arial" w:cs="Arial"/>
                <w:b/>
                <w:bCs/>
                <w:sz w:val="22"/>
                <w:szCs w:val="22"/>
                <w:vertAlign w:val="superscript"/>
                <w:lang w:val="en-ID" w:eastAsia="id-ID"/>
              </w:rPr>
              <w:t>a</w:t>
            </w:r>
            <w:proofErr w:type="spellEnd"/>
          </w:p>
        </w:tc>
      </w:tr>
      <w:tr w:rsidR="00A821FC" w:rsidRPr="00A821FC" w14:paraId="4C8C65A3" w14:textId="77777777" w:rsidTr="00A821FC">
        <w:trPr>
          <w:cantSplit/>
          <w:trHeight w:val="495"/>
          <w:jc w:val="center"/>
        </w:trPr>
        <w:tc>
          <w:tcPr>
            <w:tcW w:w="1920" w:type="dxa"/>
            <w:gridSpan w:val="2"/>
            <w:tcBorders>
              <w:top w:val="nil"/>
              <w:left w:val="nil"/>
              <w:bottom w:val="single" w:sz="8" w:space="0" w:color="152935"/>
              <w:right w:val="nil"/>
            </w:tcBorders>
            <w:shd w:val="clear" w:color="auto" w:fill="auto"/>
            <w:vAlign w:val="center"/>
            <w:hideMark/>
          </w:tcPr>
          <w:p w14:paraId="42F04B37" w14:textId="77777777" w:rsidR="00A821FC" w:rsidRPr="00A821FC" w:rsidRDefault="00A821FC" w:rsidP="00A821FC">
            <w:pPr>
              <w:suppressAutoHyphens w:val="0"/>
              <w:rPr>
                <w:rFonts w:ascii="Arial" w:hAnsi="Arial" w:cs="Arial"/>
                <w:sz w:val="18"/>
                <w:szCs w:val="18"/>
                <w:lang w:eastAsia="id-ID"/>
              </w:rPr>
            </w:pPr>
            <w:r w:rsidRPr="00A821FC">
              <w:rPr>
                <w:rFonts w:ascii="Arial" w:hAnsi="Arial" w:cs="Arial"/>
                <w:sz w:val="18"/>
                <w:szCs w:val="18"/>
                <w:lang w:val="en-ID" w:eastAsia="id-ID"/>
              </w:rPr>
              <w:t>Model</w:t>
            </w:r>
          </w:p>
        </w:tc>
        <w:tc>
          <w:tcPr>
            <w:tcW w:w="960" w:type="dxa"/>
            <w:tcBorders>
              <w:top w:val="nil"/>
              <w:left w:val="nil"/>
              <w:bottom w:val="single" w:sz="8" w:space="0" w:color="152935"/>
              <w:right w:val="single" w:sz="8" w:space="0" w:color="E0E0E0"/>
            </w:tcBorders>
            <w:shd w:val="clear" w:color="auto" w:fill="auto"/>
            <w:vAlign w:val="center"/>
            <w:hideMark/>
          </w:tcPr>
          <w:p w14:paraId="17825CF7" w14:textId="77777777" w:rsidR="00A821FC" w:rsidRPr="00A821FC" w:rsidRDefault="00A821FC" w:rsidP="00A821FC">
            <w:pPr>
              <w:suppressAutoHyphens w:val="0"/>
              <w:jc w:val="center"/>
              <w:rPr>
                <w:rFonts w:ascii="Arial" w:hAnsi="Arial" w:cs="Arial"/>
                <w:sz w:val="18"/>
                <w:szCs w:val="18"/>
                <w:lang w:eastAsia="id-ID"/>
              </w:rPr>
            </w:pPr>
            <w:r w:rsidRPr="00A821FC">
              <w:rPr>
                <w:rFonts w:ascii="Arial" w:hAnsi="Arial" w:cs="Arial"/>
                <w:sz w:val="18"/>
                <w:szCs w:val="18"/>
                <w:lang w:val="en-ID" w:eastAsia="id-ID"/>
              </w:rPr>
              <w:t>Sum of Squares</w:t>
            </w:r>
          </w:p>
        </w:tc>
        <w:tc>
          <w:tcPr>
            <w:tcW w:w="960" w:type="dxa"/>
            <w:tcBorders>
              <w:top w:val="nil"/>
              <w:left w:val="nil"/>
              <w:bottom w:val="single" w:sz="8" w:space="0" w:color="152935"/>
              <w:right w:val="single" w:sz="8" w:space="0" w:color="E0E0E0"/>
            </w:tcBorders>
            <w:shd w:val="clear" w:color="auto" w:fill="auto"/>
            <w:vAlign w:val="center"/>
            <w:hideMark/>
          </w:tcPr>
          <w:p w14:paraId="7F353D5A" w14:textId="77777777" w:rsidR="00A821FC" w:rsidRPr="00A821FC" w:rsidRDefault="00A821FC" w:rsidP="00A821FC">
            <w:pPr>
              <w:suppressAutoHyphens w:val="0"/>
              <w:jc w:val="center"/>
              <w:rPr>
                <w:rFonts w:ascii="Arial" w:hAnsi="Arial" w:cs="Arial"/>
                <w:sz w:val="18"/>
                <w:szCs w:val="18"/>
                <w:lang w:eastAsia="id-ID"/>
              </w:rPr>
            </w:pPr>
            <w:proofErr w:type="spellStart"/>
            <w:r w:rsidRPr="00A821FC">
              <w:rPr>
                <w:rFonts w:ascii="Arial" w:hAnsi="Arial" w:cs="Arial"/>
                <w:sz w:val="18"/>
                <w:szCs w:val="18"/>
                <w:lang w:val="en-ID" w:eastAsia="id-ID"/>
              </w:rPr>
              <w:t>df</w:t>
            </w:r>
            <w:proofErr w:type="spellEnd"/>
          </w:p>
        </w:tc>
        <w:tc>
          <w:tcPr>
            <w:tcW w:w="1840" w:type="dxa"/>
            <w:tcBorders>
              <w:top w:val="nil"/>
              <w:left w:val="nil"/>
              <w:bottom w:val="single" w:sz="8" w:space="0" w:color="152935"/>
              <w:right w:val="single" w:sz="8" w:space="0" w:color="E0E0E0"/>
            </w:tcBorders>
            <w:shd w:val="clear" w:color="auto" w:fill="auto"/>
            <w:vAlign w:val="center"/>
            <w:hideMark/>
          </w:tcPr>
          <w:p w14:paraId="387FACCB" w14:textId="77777777" w:rsidR="00A821FC" w:rsidRPr="00A821FC" w:rsidRDefault="00A821FC" w:rsidP="00A821FC">
            <w:pPr>
              <w:suppressAutoHyphens w:val="0"/>
              <w:jc w:val="center"/>
              <w:rPr>
                <w:rFonts w:ascii="Arial" w:hAnsi="Arial" w:cs="Arial"/>
                <w:sz w:val="18"/>
                <w:szCs w:val="18"/>
                <w:lang w:eastAsia="id-ID"/>
              </w:rPr>
            </w:pPr>
            <w:r w:rsidRPr="00A821FC">
              <w:rPr>
                <w:rFonts w:ascii="Arial" w:hAnsi="Arial" w:cs="Arial"/>
                <w:sz w:val="18"/>
                <w:szCs w:val="18"/>
                <w:lang w:val="en-ID" w:eastAsia="id-ID"/>
              </w:rPr>
              <w:t>Mean Square</w:t>
            </w:r>
          </w:p>
        </w:tc>
        <w:tc>
          <w:tcPr>
            <w:tcW w:w="2360" w:type="dxa"/>
            <w:tcBorders>
              <w:top w:val="nil"/>
              <w:left w:val="nil"/>
              <w:bottom w:val="single" w:sz="8" w:space="0" w:color="152935"/>
              <w:right w:val="single" w:sz="8" w:space="0" w:color="E0E0E0"/>
            </w:tcBorders>
            <w:shd w:val="clear" w:color="auto" w:fill="auto"/>
            <w:vAlign w:val="center"/>
            <w:hideMark/>
          </w:tcPr>
          <w:p w14:paraId="1514AE68" w14:textId="77777777" w:rsidR="00A821FC" w:rsidRPr="00A821FC" w:rsidRDefault="00A821FC" w:rsidP="00A821FC">
            <w:pPr>
              <w:suppressAutoHyphens w:val="0"/>
              <w:jc w:val="center"/>
              <w:rPr>
                <w:rFonts w:ascii="Arial" w:hAnsi="Arial" w:cs="Arial"/>
                <w:sz w:val="18"/>
                <w:szCs w:val="18"/>
                <w:lang w:eastAsia="id-ID"/>
              </w:rPr>
            </w:pPr>
            <w:r w:rsidRPr="00A821FC">
              <w:rPr>
                <w:rFonts w:ascii="Arial" w:hAnsi="Arial" w:cs="Arial"/>
                <w:sz w:val="18"/>
                <w:szCs w:val="18"/>
                <w:lang w:val="en-ID" w:eastAsia="id-ID"/>
              </w:rPr>
              <w:t>F</w:t>
            </w:r>
          </w:p>
        </w:tc>
        <w:tc>
          <w:tcPr>
            <w:tcW w:w="2300" w:type="dxa"/>
            <w:tcBorders>
              <w:top w:val="nil"/>
              <w:left w:val="nil"/>
              <w:bottom w:val="single" w:sz="8" w:space="0" w:color="152935"/>
              <w:right w:val="nil"/>
            </w:tcBorders>
            <w:shd w:val="clear" w:color="auto" w:fill="auto"/>
            <w:vAlign w:val="center"/>
            <w:hideMark/>
          </w:tcPr>
          <w:p w14:paraId="55738A45" w14:textId="77777777" w:rsidR="00A821FC" w:rsidRPr="00A821FC" w:rsidRDefault="00A821FC" w:rsidP="00A821FC">
            <w:pPr>
              <w:suppressAutoHyphens w:val="0"/>
              <w:jc w:val="center"/>
              <w:rPr>
                <w:rFonts w:ascii="Arial" w:hAnsi="Arial" w:cs="Arial"/>
                <w:sz w:val="18"/>
                <w:szCs w:val="18"/>
                <w:lang w:eastAsia="id-ID"/>
              </w:rPr>
            </w:pPr>
            <w:r w:rsidRPr="00A821FC">
              <w:rPr>
                <w:rFonts w:ascii="Arial" w:hAnsi="Arial" w:cs="Arial"/>
                <w:sz w:val="18"/>
                <w:szCs w:val="18"/>
                <w:lang w:val="en-ID" w:eastAsia="id-ID"/>
              </w:rPr>
              <w:t>Sig.</w:t>
            </w:r>
          </w:p>
        </w:tc>
      </w:tr>
      <w:tr w:rsidR="00A821FC" w:rsidRPr="00A821FC" w14:paraId="2D9F11CA" w14:textId="77777777" w:rsidTr="00A821FC">
        <w:trPr>
          <w:cantSplit/>
          <w:trHeight w:val="495"/>
          <w:jc w:val="center"/>
        </w:trPr>
        <w:tc>
          <w:tcPr>
            <w:tcW w:w="960" w:type="dxa"/>
            <w:vMerge w:val="restart"/>
            <w:tcBorders>
              <w:top w:val="nil"/>
              <w:left w:val="nil"/>
              <w:bottom w:val="single" w:sz="8" w:space="0" w:color="152935"/>
              <w:right w:val="nil"/>
            </w:tcBorders>
            <w:shd w:val="clear" w:color="auto" w:fill="auto"/>
            <w:vAlign w:val="center"/>
            <w:hideMark/>
          </w:tcPr>
          <w:p w14:paraId="4123FF9F" w14:textId="77777777" w:rsidR="00A821FC" w:rsidRPr="00A821FC" w:rsidRDefault="00A821FC" w:rsidP="00A821FC">
            <w:pPr>
              <w:suppressAutoHyphens w:val="0"/>
              <w:jc w:val="right"/>
              <w:rPr>
                <w:rFonts w:ascii="Arial" w:hAnsi="Arial" w:cs="Arial"/>
                <w:sz w:val="18"/>
                <w:szCs w:val="18"/>
                <w:lang w:eastAsia="id-ID"/>
              </w:rPr>
            </w:pPr>
            <w:r w:rsidRPr="00A821FC">
              <w:rPr>
                <w:rFonts w:ascii="Arial" w:hAnsi="Arial" w:cs="Arial"/>
                <w:sz w:val="18"/>
                <w:szCs w:val="18"/>
                <w:lang w:val="en-ID" w:eastAsia="id-ID"/>
              </w:rPr>
              <w:t>1</w:t>
            </w:r>
          </w:p>
        </w:tc>
        <w:tc>
          <w:tcPr>
            <w:tcW w:w="960" w:type="dxa"/>
            <w:tcBorders>
              <w:top w:val="nil"/>
              <w:left w:val="nil"/>
              <w:bottom w:val="single" w:sz="8" w:space="0" w:color="AEAEAE"/>
              <w:right w:val="nil"/>
            </w:tcBorders>
            <w:shd w:val="clear" w:color="auto" w:fill="auto"/>
            <w:vAlign w:val="center"/>
            <w:hideMark/>
          </w:tcPr>
          <w:p w14:paraId="1D1255B3" w14:textId="77777777" w:rsidR="00A821FC" w:rsidRPr="00A821FC" w:rsidRDefault="00A821FC" w:rsidP="00A821FC">
            <w:pPr>
              <w:suppressAutoHyphens w:val="0"/>
              <w:rPr>
                <w:rFonts w:ascii="Arial" w:hAnsi="Arial" w:cs="Arial"/>
                <w:sz w:val="18"/>
                <w:szCs w:val="18"/>
                <w:lang w:eastAsia="id-ID"/>
              </w:rPr>
            </w:pPr>
            <w:r w:rsidRPr="00A821FC">
              <w:rPr>
                <w:rFonts w:ascii="Arial" w:hAnsi="Arial" w:cs="Arial"/>
                <w:sz w:val="18"/>
                <w:szCs w:val="18"/>
                <w:lang w:val="en-ID" w:eastAsia="id-ID"/>
              </w:rPr>
              <w:t>Regression</w:t>
            </w:r>
          </w:p>
        </w:tc>
        <w:tc>
          <w:tcPr>
            <w:tcW w:w="960" w:type="dxa"/>
            <w:tcBorders>
              <w:top w:val="nil"/>
              <w:left w:val="nil"/>
              <w:bottom w:val="single" w:sz="8" w:space="0" w:color="AEAEAE"/>
              <w:right w:val="single" w:sz="8" w:space="0" w:color="E0E0E0"/>
            </w:tcBorders>
            <w:shd w:val="clear" w:color="auto" w:fill="auto"/>
            <w:vAlign w:val="center"/>
            <w:hideMark/>
          </w:tcPr>
          <w:p w14:paraId="636E6CD2" w14:textId="77777777" w:rsidR="00A821FC" w:rsidRPr="00A821FC" w:rsidRDefault="00A821FC" w:rsidP="00A821FC">
            <w:pPr>
              <w:suppressAutoHyphens w:val="0"/>
              <w:jc w:val="right"/>
              <w:rPr>
                <w:rFonts w:ascii="Arial" w:hAnsi="Arial" w:cs="Arial"/>
                <w:sz w:val="18"/>
                <w:szCs w:val="18"/>
                <w:lang w:eastAsia="id-ID"/>
              </w:rPr>
            </w:pPr>
            <w:r w:rsidRPr="00A821FC">
              <w:rPr>
                <w:rFonts w:ascii="Arial" w:hAnsi="Arial" w:cs="Arial"/>
                <w:sz w:val="18"/>
                <w:szCs w:val="18"/>
                <w:lang w:val="en-ID" w:eastAsia="id-ID"/>
              </w:rPr>
              <w:t>490.649</w:t>
            </w:r>
          </w:p>
        </w:tc>
        <w:tc>
          <w:tcPr>
            <w:tcW w:w="960" w:type="dxa"/>
            <w:tcBorders>
              <w:top w:val="nil"/>
              <w:left w:val="nil"/>
              <w:bottom w:val="single" w:sz="8" w:space="0" w:color="AEAEAE"/>
              <w:right w:val="single" w:sz="8" w:space="0" w:color="E0E0E0"/>
            </w:tcBorders>
            <w:shd w:val="clear" w:color="auto" w:fill="auto"/>
            <w:vAlign w:val="center"/>
            <w:hideMark/>
          </w:tcPr>
          <w:p w14:paraId="1E51A85B" w14:textId="77777777" w:rsidR="00A821FC" w:rsidRPr="00A821FC" w:rsidRDefault="00A821FC" w:rsidP="00A821FC">
            <w:pPr>
              <w:suppressAutoHyphens w:val="0"/>
              <w:jc w:val="right"/>
              <w:rPr>
                <w:rFonts w:ascii="Arial" w:hAnsi="Arial" w:cs="Arial"/>
                <w:sz w:val="18"/>
                <w:szCs w:val="18"/>
                <w:lang w:eastAsia="id-ID"/>
              </w:rPr>
            </w:pPr>
            <w:r w:rsidRPr="00A821FC">
              <w:rPr>
                <w:rFonts w:ascii="Arial" w:hAnsi="Arial" w:cs="Arial"/>
                <w:sz w:val="18"/>
                <w:szCs w:val="18"/>
                <w:lang w:val="en-ID" w:eastAsia="id-ID"/>
              </w:rPr>
              <w:t>2</w:t>
            </w:r>
          </w:p>
        </w:tc>
        <w:tc>
          <w:tcPr>
            <w:tcW w:w="1840" w:type="dxa"/>
            <w:tcBorders>
              <w:top w:val="nil"/>
              <w:left w:val="nil"/>
              <w:bottom w:val="single" w:sz="8" w:space="0" w:color="AEAEAE"/>
              <w:right w:val="single" w:sz="8" w:space="0" w:color="E0E0E0"/>
            </w:tcBorders>
            <w:shd w:val="clear" w:color="auto" w:fill="auto"/>
            <w:vAlign w:val="center"/>
            <w:hideMark/>
          </w:tcPr>
          <w:p w14:paraId="3DB46C66" w14:textId="77777777" w:rsidR="00A821FC" w:rsidRPr="00A821FC" w:rsidRDefault="00A821FC" w:rsidP="00A821FC">
            <w:pPr>
              <w:suppressAutoHyphens w:val="0"/>
              <w:jc w:val="right"/>
              <w:rPr>
                <w:rFonts w:ascii="Arial" w:hAnsi="Arial" w:cs="Arial"/>
                <w:sz w:val="18"/>
                <w:szCs w:val="18"/>
                <w:lang w:eastAsia="id-ID"/>
              </w:rPr>
            </w:pPr>
            <w:r w:rsidRPr="00A821FC">
              <w:rPr>
                <w:rFonts w:ascii="Arial" w:hAnsi="Arial" w:cs="Arial"/>
                <w:sz w:val="18"/>
                <w:szCs w:val="18"/>
                <w:lang w:val="en-ID" w:eastAsia="id-ID"/>
              </w:rPr>
              <w:t>245.324</w:t>
            </w:r>
          </w:p>
        </w:tc>
        <w:tc>
          <w:tcPr>
            <w:tcW w:w="2360" w:type="dxa"/>
            <w:tcBorders>
              <w:top w:val="nil"/>
              <w:left w:val="nil"/>
              <w:bottom w:val="single" w:sz="8" w:space="0" w:color="AEAEAE"/>
              <w:right w:val="single" w:sz="8" w:space="0" w:color="E0E0E0"/>
            </w:tcBorders>
            <w:shd w:val="clear" w:color="auto" w:fill="auto"/>
            <w:vAlign w:val="center"/>
            <w:hideMark/>
          </w:tcPr>
          <w:p w14:paraId="4DAF4784" w14:textId="77777777" w:rsidR="00A821FC" w:rsidRPr="00A821FC" w:rsidRDefault="00A821FC" w:rsidP="00A821FC">
            <w:pPr>
              <w:suppressAutoHyphens w:val="0"/>
              <w:jc w:val="right"/>
              <w:rPr>
                <w:rFonts w:ascii="Arial" w:hAnsi="Arial" w:cs="Arial"/>
                <w:sz w:val="18"/>
                <w:szCs w:val="18"/>
                <w:lang w:eastAsia="id-ID"/>
              </w:rPr>
            </w:pPr>
            <w:r w:rsidRPr="00A821FC">
              <w:rPr>
                <w:rFonts w:ascii="Arial" w:hAnsi="Arial" w:cs="Arial"/>
                <w:sz w:val="18"/>
                <w:szCs w:val="18"/>
                <w:lang w:val="en-ID" w:eastAsia="id-ID"/>
              </w:rPr>
              <w:t>88.469</w:t>
            </w:r>
          </w:p>
        </w:tc>
        <w:tc>
          <w:tcPr>
            <w:tcW w:w="2300" w:type="dxa"/>
            <w:tcBorders>
              <w:top w:val="nil"/>
              <w:left w:val="nil"/>
              <w:bottom w:val="single" w:sz="8" w:space="0" w:color="AEAEAE"/>
              <w:right w:val="nil"/>
            </w:tcBorders>
            <w:shd w:val="clear" w:color="auto" w:fill="auto"/>
            <w:vAlign w:val="center"/>
            <w:hideMark/>
          </w:tcPr>
          <w:p w14:paraId="58577136" w14:textId="77777777" w:rsidR="00A821FC" w:rsidRPr="00A821FC" w:rsidRDefault="00A821FC" w:rsidP="00A821FC">
            <w:pPr>
              <w:suppressAutoHyphens w:val="0"/>
              <w:jc w:val="right"/>
              <w:rPr>
                <w:rFonts w:ascii="Arial" w:hAnsi="Arial" w:cs="Arial"/>
                <w:sz w:val="18"/>
                <w:szCs w:val="18"/>
                <w:lang w:eastAsia="id-ID"/>
              </w:rPr>
            </w:pPr>
            <w:r w:rsidRPr="00A821FC">
              <w:rPr>
                <w:rFonts w:ascii="Arial" w:hAnsi="Arial" w:cs="Arial"/>
                <w:sz w:val="18"/>
                <w:szCs w:val="18"/>
                <w:lang w:val="en-ID" w:eastAsia="id-ID"/>
              </w:rPr>
              <w:t>.000</w:t>
            </w:r>
            <w:r w:rsidRPr="00A821FC">
              <w:rPr>
                <w:rFonts w:ascii="Arial" w:hAnsi="Arial" w:cs="Arial"/>
                <w:sz w:val="18"/>
                <w:szCs w:val="18"/>
                <w:vertAlign w:val="superscript"/>
                <w:lang w:val="en-ID" w:eastAsia="id-ID"/>
              </w:rPr>
              <w:t>b</w:t>
            </w:r>
          </w:p>
        </w:tc>
      </w:tr>
      <w:tr w:rsidR="00A821FC" w:rsidRPr="00A821FC" w14:paraId="78546C0C" w14:textId="77777777" w:rsidTr="00A821FC">
        <w:trPr>
          <w:trHeight w:val="330"/>
          <w:jc w:val="center"/>
        </w:trPr>
        <w:tc>
          <w:tcPr>
            <w:tcW w:w="960" w:type="dxa"/>
            <w:vMerge/>
            <w:tcBorders>
              <w:top w:val="nil"/>
              <w:left w:val="nil"/>
              <w:bottom w:val="single" w:sz="8" w:space="0" w:color="152935"/>
              <w:right w:val="nil"/>
            </w:tcBorders>
            <w:vAlign w:val="center"/>
            <w:hideMark/>
          </w:tcPr>
          <w:p w14:paraId="4A7A3ECF" w14:textId="77777777" w:rsidR="00A821FC" w:rsidRPr="00A821FC" w:rsidRDefault="00A821FC" w:rsidP="00A821FC">
            <w:pPr>
              <w:suppressAutoHyphens w:val="0"/>
              <w:rPr>
                <w:rFonts w:ascii="Arial" w:hAnsi="Arial" w:cs="Arial"/>
                <w:sz w:val="18"/>
                <w:szCs w:val="18"/>
                <w:lang w:eastAsia="id-ID"/>
              </w:rPr>
            </w:pPr>
          </w:p>
        </w:tc>
        <w:tc>
          <w:tcPr>
            <w:tcW w:w="960" w:type="dxa"/>
            <w:tcBorders>
              <w:top w:val="nil"/>
              <w:left w:val="nil"/>
              <w:bottom w:val="single" w:sz="8" w:space="0" w:color="AEAEAE"/>
              <w:right w:val="nil"/>
            </w:tcBorders>
            <w:shd w:val="clear" w:color="auto" w:fill="auto"/>
            <w:vAlign w:val="center"/>
            <w:hideMark/>
          </w:tcPr>
          <w:p w14:paraId="4EC86F87" w14:textId="77777777" w:rsidR="00A821FC" w:rsidRPr="00A821FC" w:rsidRDefault="00A821FC" w:rsidP="00A821FC">
            <w:pPr>
              <w:suppressAutoHyphens w:val="0"/>
              <w:rPr>
                <w:rFonts w:ascii="Arial" w:hAnsi="Arial" w:cs="Arial"/>
                <w:sz w:val="18"/>
                <w:szCs w:val="18"/>
                <w:lang w:eastAsia="id-ID"/>
              </w:rPr>
            </w:pPr>
            <w:r w:rsidRPr="00A821FC">
              <w:rPr>
                <w:rFonts w:ascii="Arial" w:hAnsi="Arial" w:cs="Arial"/>
                <w:sz w:val="18"/>
                <w:szCs w:val="18"/>
                <w:lang w:val="en-ID" w:eastAsia="id-ID"/>
              </w:rPr>
              <w:t>Residual</w:t>
            </w:r>
          </w:p>
        </w:tc>
        <w:tc>
          <w:tcPr>
            <w:tcW w:w="960" w:type="dxa"/>
            <w:tcBorders>
              <w:top w:val="nil"/>
              <w:left w:val="nil"/>
              <w:bottom w:val="single" w:sz="8" w:space="0" w:color="AEAEAE"/>
              <w:right w:val="single" w:sz="8" w:space="0" w:color="E0E0E0"/>
            </w:tcBorders>
            <w:shd w:val="clear" w:color="auto" w:fill="auto"/>
            <w:vAlign w:val="center"/>
            <w:hideMark/>
          </w:tcPr>
          <w:p w14:paraId="7A6B7032" w14:textId="77777777" w:rsidR="00A821FC" w:rsidRPr="00A821FC" w:rsidRDefault="00A821FC" w:rsidP="00A821FC">
            <w:pPr>
              <w:suppressAutoHyphens w:val="0"/>
              <w:jc w:val="right"/>
              <w:rPr>
                <w:rFonts w:ascii="Arial" w:hAnsi="Arial" w:cs="Arial"/>
                <w:sz w:val="18"/>
                <w:szCs w:val="18"/>
                <w:lang w:eastAsia="id-ID"/>
              </w:rPr>
            </w:pPr>
            <w:r w:rsidRPr="00A821FC">
              <w:rPr>
                <w:rFonts w:ascii="Arial" w:hAnsi="Arial" w:cs="Arial"/>
                <w:sz w:val="18"/>
                <w:szCs w:val="18"/>
                <w:lang w:val="en-ID" w:eastAsia="id-ID"/>
              </w:rPr>
              <w:t>740.392</w:t>
            </w:r>
          </w:p>
        </w:tc>
        <w:tc>
          <w:tcPr>
            <w:tcW w:w="960" w:type="dxa"/>
            <w:tcBorders>
              <w:top w:val="nil"/>
              <w:left w:val="nil"/>
              <w:bottom w:val="single" w:sz="8" w:space="0" w:color="AEAEAE"/>
              <w:right w:val="single" w:sz="8" w:space="0" w:color="E0E0E0"/>
            </w:tcBorders>
            <w:shd w:val="clear" w:color="auto" w:fill="auto"/>
            <w:vAlign w:val="center"/>
            <w:hideMark/>
          </w:tcPr>
          <w:p w14:paraId="06BC2C6C" w14:textId="77777777" w:rsidR="00A821FC" w:rsidRPr="00A821FC" w:rsidRDefault="00A821FC" w:rsidP="00A821FC">
            <w:pPr>
              <w:suppressAutoHyphens w:val="0"/>
              <w:jc w:val="right"/>
              <w:rPr>
                <w:rFonts w:ascii="Arial" w:hAnsi="Arial" w:cs="Arial"/>
                <w:sz w:val="18"/>
                <w:szCs w:val="18"/>
                <w:lang w:eastAsia="id-ID"/>
              </w:rPr>
            </w:pPr>
            <w:r w:rsidRPr="00A821FC">
              <w:rPr>
                <w:rFonts w:ascii="Arial" w:hAnsi="Arial" w:cs="Arial"/>
                <w:sz w:val="18"/>
                <w:szCs w:val="18"/>
                <w:lang w:val="en-ID" w:eastAsia="id-ID"/>
              </w:rPr>
              <w:t>267</w:t>
            </w:r>
          </w:p>
        </w:tc>
        <w:tc>
          <w:tcPr>
            <w:tcW w:w="1840" w:type="dxa"/>
            <w:tcBorders>
              <w:top w:val="nil"/>
              <w:left w:val="nil"/>
              <w:bottom w:val="single" w:sz="8" w:space="0" w:color="AEAEAE"/>
              <w:right w:val="single" w:sz="8" w:space="0" w:color="E0E0E0"/>
            </w:tcBorders>
            <w:shd w:val="clear" w:color="auto" w:fill="auto"/>
            <w:vAlign w:val="center"/>
            <w:hideMark/>
          </w:tcPr>
          <w:p w14:paraId="7C00E141" w14:textId="77777777" w:rsidR="00A821FC" w:rsidRPr="00A821FC" w:rsidRDefault="00A821FC" w:rsidP="00A821FC">
            <w:pPr>
              <w:suppressAutoHyphens w:val="0"/>
              <w:jc w:val="right"/>
              <w:rPr>
                <w:rFonts w:ascii="Arial" w:hAnsi="Arial" w:cs="Arial"/>
                <w:sz w:val="18"/>
                <w:szCs w:val="18"/>
                <w:lang w:eastAsia="id-ID"/>
              </w:rPr>
            </w:pPr>
            <w:r w:rsidRPr="00A821FC">
              <w:rPr>
                <w:rFonts w:ascii="Arial" w:hAnsi="Arial" w:cs="Arial"/>
                <w:sz w:val="18"/>
                <w:szCs w:val="18"/>
                <w:lang w:val="en-ID" w:eastAsia="id-ID"/>
              </w:rPr>
              <w:t>2.773</w:t>
            </w:r>
          </w:p>
        </w:tc>
        <w:tc>
          <w:tcPr>
            <w:tcW w:w="2360" w:type="dxa"/>
            <w:tcBorders>
              <w:top w:val="nil"/>
              <w:left w:val="nil"/>
              <w:bottom w:val="single" w:sz="8" w:space="0" w:color="AEAEAE"/>
              <w:right w:val="single" w:sz="8" w:space="0" w:color="E0E0E0"/>
            </w:tcBorders>
            <w:shd w:val="clear" w:color="auto" w:fill="auto"/>
            <w:vAlign w:val="center"/>
            <w:hideMark/>
          </w:tcPr>
          <w:p w14:paraId="48CE7964" w14:textId="77777777" w:rsidR="00A821FC" w:rsidRPr="00A821FC" w:rsidRDefault="00A821FC" w:rsidP="00A821FC">
            <w:pPr>
              <w:suppressAutoHyphens w:val="0"/>
              <w:rPr>
                <w:lang w:eastAsia="id-ID"/>
              </w:rPr>
            </w:pPr>
            <w:r w:rsidRPr="00A821FC">
              <w:rPr>
                <w:lang w:val="en-ID" w:eastAsia="id-ID"/>
              </w:rPr>
              <w:t> </w:t>
            </w:r>
          </w:p>
        </w:tc>
        <w:tc>
          <w:tcPr>
            <w:tcW w:w="2300" w:type="dxa"/>
            <w:tcBorders>
              <w:top w:val="nil"/>
              <w:left w:val="nil"/>
              <w:bottom w:val="single" w:sz="8" w:space="0" w:color="AEAEAE"/>
              <w:right w:val="nil"/>
            </w:tcBorders>
            <w:shd w:val="clear" w:color="auto" w:fill="auto"/>
            <w:vAlign w:val="center"/>
            <w:hideMark/>
          </w:tcPr>
          <w:p w14:paraId="3413D80E" w14:textId="77777777" w:rsidR="00A821FC" w:rsidRPr="00A821FC" w:rsidRDefault="00A821FC" w:rsidP="00A821FC">
            <w:pPr>
              <w:suppressAutoHyphens w:val="0"/>
              <w:rPr>
                <w:lang w:eastAsia="id-ID"/>
              </w:rPr>
            </w:pPr>
            <w:r w:rsidRPr="00A821FC">
              <w:rPr>
                <w:lang w:val="en-ID" w:eastAsia="id-ID"/>
              </w:rPr>
              <w:t> </w:t>
            </w:r>
          </w:p>
        </w:tc>
      </w:tr>
      <w:tr w:rsidR="00A821FC" w:rsidRPr="00A821FC" w14:paraId="5788B9A8" w14:textId="77777777" w:rsidTr="00A821FC">
        <w:trPr>
          <w:trHeight w:val="330"/>
          <w:jc w:val="center"/>
        </w:trPr>
        <w:tc>
          <w:tcPr>
            <w:tcW w:w="960" w:type="dxa"/>
            <w:vMerge/>
            <w:tcBorders>
              <w:top w:val="nil"/>
              <w:left w:val="nil"/>
              <w:bottom w:val="single" w:sz="8" w:space="0" w:color="152935"/>
              <w:right w:val="nil"/>
            </w:tcBorders>
            <w:vAlign w:val="center"/>
            <w:hideMark/>
          </w:tcPr>
          <w:p w14:paraId="59C1F5D4" w14:textId="77777777" w:rsidR="00A821FC" w:rsidRPr="00A821FC" w:rsidRDefault="00A821FC" w:rsidP="00A821FC">
            <w:pPr>
              <w:suppressAutoHyphens w:val="0"/>
              <w:rPr>
                <w:rFonts w:ascii="Arial" w:hAnsi="Arial" w:cs="Arial"/>
                <w:sz w:val="18"/>
                <w:szCs w:val="18"/>
                <w:lang w:eastAsia="id-ID"/>
              </w:rPr>
            </w:pPr>
          </w:p>
        </w:tc>
        <w:tc>
          <w:tcPr>
            <w:tcW w:w="960" w:type="dxa"/>
            <w:tcBorders>
              <w:top w:val="nil"/>
              <w:left w:val="nil"/>
              <w:bottom w:val="single" w:sz="8" w:space="0" w:color="152935"/>
              <w:right w:val="nil"/>
            </w:tcBorders>
            <w:shd w:val="clear" w:color="auto" w:fill="auto"/>
            <w:vAlign w:val="center"/>
            <w:hideMark/>
          </w:tcPr>
          <w:p w14:paraId="0100AE65" w14:textId="77777777" w:rsidR="00A821FC" w:rsidRPr="00A821FC" w:rsidRDefault="00A821FC" w:rsidP="00A821FC">
            <w:pPr>
              <w:suppressAutoHyphens w:val="0"/>
              <w:rPr>
                <w:rFonts w:ascii="Arial" w:hAnsi="Arial" w:cs="Arial"/>
                <w:sz w:val="18"/>
                <w:szCs w:val="18"/>
                <w:lang w:eastAsia="id-ID"/>
              </w:rPr>
            </w:pPr>
            <w:r w:rsidRPr="00A821FC">
              <w:rPr>
                <w:rFonts w:ascii="Arial" w:hAnsi="Arial" w:cs="Arial"/>
                <w:sz w:val="18"/>
                <w:szCs w:val="18"/>
                <w:lang w:val="en-ID" w:eastAsia="id-ID"/>
              </w:rPr>
              <w:t>Total</w:t>
            </w:r>
          </w:p>
        </w:tc>
        <w:tc>
          <w:tcPr>
            <w:tcW w:w="960" w:type="dxa"/>
            <w:tcBorders>
              <w:top w:val="nil"/>
              <w:left w:val="nil"/>
              <w:bottom w:val="single" w:sz="8" w:space="0" w:color="152935"/>
              <w:right w:val="single" w:sz="8" w:space="0" w:color="E0E0E0"/>
            </w:tcBorders>
            <w:shd w:val="clear" w:color="auto" w:fill="auto"/>
            <w:vAlign w:val="center"/>
            <w:hideMark/>
          </w:tcPr>
          <w:p w14:paraId="122F0D25" w14:textId="77777777" w:rsidR="00A821FC" w:rsidRPr="00A821FC" w:rsidRDefault="00A821FC" w:rsidP="00A821FC">
            <w:pPr>
              <w:suppressAutoHyphens w:val="0"/>
              <w:jc w:val="right"/>
              <w:rPr>
                <w:rFonts w:ascii="Arial" w:hAnsi="Arial" w:cs="Arial"/>
                <w:sz w:val="18"/>
                <w:szCs w:val="18"/>
                <w:lang w:eastAsia="id-ID"/>
              </w:rPr>
            </w:pPr>
            <w:r w:rsidRPr="00A821FC">
              <w:rPr>
                <w:rFonts w:ascii="Arial" w:hAnsi="Arial" w:cs="Arial"/>
                <w:sz w:val="18"/>
                <w:szCs w:val="18"/>
                <w:lang w:val="en-ID" w:eastAsia="id-ID"/>
              </w:rPr>
              <w:t>1.231.041</w:t>
            </w:r>
          </w:p>
        </w:tc>
        <w:tc>
          <w:tcPr>
            <w:tcW w:w="960" w:type="dxa"/>
            <w:tcBorders>
              <w:top w:val="nil"/>
              <w:left w:val="nil"/>
              <w:bottom w:val="single" w:sz="8" w:space="0" w:color="152935"/>
              <w:right w:val="single" w:sz="8" w:space="0" w:color="E0E0E0"/>
            </w:tcBorders>
            <w:shd w:val="clear" w:color="auto" w:fill="auto"/>
            <w:vAlign w:val="center"/>
            <w:hideMark/>
          </w:tcPr>
          <w:p w14:paraId="3217FD9D" w14:textId="77777777" w:rsidR="00A821FC" w:rsidRPr="00A821FC" w:rsidRDefault="00A821FC" w:rsidP="00A821FC">
            <w:pPr>
              <w:suppressAutoHyphens w:val="0"/>
              <w:jc w:val="right"/>
              <w:rPr>
                <w:rFonts w:ascii="Arial" w:hAnsi="Arial" w:cs="Arial"/>
                <w:sz w:val="18"/>
                <w:szCs w:val="18"/>
                <w:lang w:eastAsia="id-ID"/>
              </w:rPr>
            </w:pPr>
            <w:r w:rsidRPr="00A821FC">
              <w:rPr>
                <w:rFonts w:ascii="Arial" w:hAnsi="Arial" w:cs="Arial"/>
                <w:sz w:val="18"/>
                <w:szCs w:val="18"/>
                <w:lang w:val="en-ID" w:eastAsia="id-ID"/>
              </w:rPr>
              <w:t>269</w:t>
            </w:r>
          </w:p>
        </w:tc>
        <w:tc>
          <w:tcPr>
            <w:tcW w:w="1840" w:type="dxa"/>
            <w:tcBorders>
              <w:top w:val="nil"/>
              <w:left w:val="nil"/>
              <w:bottom w:val="single" w:sz="8" w:space="0" w:color="152935"/>
              <w:right w:val="single" w:sz="8" w:space="0" w:color="E0E0E0"/>
            </w:tcBorders>
            <w:shd w:val="clear" w:color="auto" w:fill="auto"/>
            <w:vAlign w:val="center"/>
            <w:hideMark/>
          </w:tcPr>
          <w:p w14:paraId="5D6945B7" w14:textId="77777777" w:rsidR="00A821FC" w:rsidRPr="00A821FC" w:rsidRDefault="00A821FC" w:rsidP="00A821FC">
            <w:pPr>
              <w:suppressAutoHyphens w:val="0"/>
              <w:rPr>
                <w:lang w:eastAsia="id-ID"/>
              </w:rPr>
            </w:pPr>
            <w:r w:rsidRPr="00A821FC">
              <w:rPr>
                <w:lang w:val="en-ID" w:eastAsia="id-ID"/>
              </w:rPr>
              <w:t> </w:t>
            </w:r>
          </w:p>
        </w:tc>
        <w:tc>
          <w:tcPr>
            <w:tcW w:w="2360" w:type="dxa"/>
            <w:tcBorders>
              <w:top w:val="nil"/>
              <w:left w:val="nil"/>
              <w:bottom w:val="single" w:sz="8" w:space="0" w:color="152935"/>
              <w:right w:val="single" w:sz="8" w:space="0" w:color="E0E0E0"/>
            </w:tcBorders>
            <w:shd w:val="clear" w:color="auto" w:fill="auto"/>
            <w:vAlign w:val="center"/>
            <w:hideMark/>
          </w:tcPr>
          <w:p w14:paraId="2AA45F3A" w14:textId="77777777" w:rsidR="00A821FC" w:rsidRPr="00A821FC" w:rsidRDefault="00A821FC" w:rsidP="00A821FC">
            <w:pPr>
              <w:suppressAutoHyphens w:val="0"/>
              <w:rPr>
                <w:lang w:eastAsia="id-ID"/>
              </w:rPr>
            </w:pPr>
            <w:r w:rsidRPr="00A821FC">
              <w:rPr>
                <w:lang w:val="en-ID" w:eastAsia="id-ID"/>
              </w:rPr>
              <w:t> </w:t>
            </w:r>
          </w:p>
        </w:tc>
        <w:tc>
          <w:tcPr>
            <w:tcW w:w="2300" w:type="dxa"/>
            <w:tcBorders>
              <w:top w:val="nil"/>
              <w:left w:val="nil"/>
              <w:bottom w:val="single" w:sz="8" w:space="0" w:color="152935"/>
              <w:right w:val="nil"/>
            </w:tcBorders>
            <w:shd w:val="clear" w:color="auto" w:fill="auto"/>
            <w:vAlign w:val="center"/>
            <w:hideMark/>
          </w:tcPr>
          <w:p w14:paraId="7EE5F8DA" w14:textId="77777777" w:rsidR="00A821FC" w:rsidRPr="00A821FC" w:rsidRDefault="00A821FC" w:rsidP="00A821FC">
            <w:pPr>
              <w:suppressAutoHyphens w:val="0"/>
              <w:rPr>
                <w:lang w:eastAsia="id-ID"/>
              </w:rPr>
            </w:pPr>
            <w:r w:rsidRPr="00A821FC">
              <w:rPr>
                <w:lang w:val="en-ID" w:eastAsia="id-ID"/>
              </w:rPr>
              <w:t> </w:t>
            </w:r>
          </w:p>
        </w:tc>
      </w:tr>
    </w:tbl>
    <w:p w14:paraId="20DA22D8" w14:textId="77777777" w:rsidR="002B5CCC" w:rsidRDefault="002B5CCC" w:rsidP="00A04188">
      <w:pPr>
        <w:pStyle w:val="Body"/>
        <w:ind w:firstLine="0"/>
        <w:rPr>
          <w:b/>
          <w:bCs/>
        </w:rPr>
      </w:pPr>
    </w:p>
    <w:p w14:paraId="5600DF85" w14:textId="77777777" w:rsidR="00292147" w:rsidRPr="00303730" w:rsidRDefault="00292147">
      <w:pPr>
        <w:pStyle w:val="Body"/>
      </w:pPr>
    </w:p>
    <w:tbl>
      <w:tblPr>
        <w:tblW w:w="10879" w:type="dxa"/>
        <w:jc w:val="center"/>
        <w:tblLook w:val="04A0" w:firstRow="1" w:lastRow="0" w:firstColumn="1" w:lastColumn="0" w:noHBand="0" w:noVBand="1"/>
      </w:tblPr>
      <w:tblGrid>
        <w:gridCol w:w="909"/>
        <w:gridCol w:w="1057"/>
        <w:gridCol w:w="909"/>
        <w:gridCol w:w="1744"/>
        <w:gridCol w:w="2236"/>
        <w:gridCol w:w="2179"/>
        <w:gridCol w:w="1845"/>
      </w:tblGrid>
      <w:tr w:rsidR="00B26C43" w:rsidRPr="00B26C43" w14:paraId="148345AD" w14:textId="77777777" w:rsidTr="00B26C43">
        <w:trPr>
          <w:trHeight w:val="240"/>
          <w:jc w:val="center"/>
        </w:trPr>
        <w:tc>
          <w:tcPr>
            <w:tcW w:w="10879" w:type="dxa"/>
            <w:gridSpan w:val="7"/>
            <w:tcBorders>
              <w:top w:val="nil"/>
              <w:left w:val="nil"/>
              <w:bottom w:val="single" w:sz="8" w:space="0" w:color="auto"/>
              <w:right w:val="nil"/>
            </w:tcBorders>
            <w:shd w:val="clear" w:color="auto" w:fill="auto"/>
            <w:noWrap/>
            <w:vAlign w:val="bottom"/>
            <w:hideMark/>
          </w:tcPr>
          <w:p w14:paraId="33C7D6AC" w14:textId="761C3D7C" w:rsidR="00B26C43" w:rsidRPr="00B26C43" w:rsidRDefault="00B26C43" w:rsidP="00B26C43">
            <w:pPr>
              <w:suppressAutoHyphens w:val="0"/>
              <w:jc w:val="center"/>
              <w:rPr>
                <w:i/>
                <w:iCs/>
                <w:color w:val="000000"/>
                <w:sz w:val="22"/>
                <w:szCs w:val="22"/>
                <w:lang w:eastAsia="id-ID"/>
              </w:rPr>
            </w:pPr>
            <w:r w:rsidRPr="00B26C43">
              <w:rPr>
                <w:i/>
                <w:iCs/>
                <w:color w:val="000000"/>
                <w:sz w:val="22"/>
                <w:szCs w:val="22"/>
                <w:lang w:eastAsia="id-ID"/>
              </w:rPr>
              <w:t>Tabel 1</w:t>
            </w:r>
            <w:r w:rsidRPr="00BD3BC5">
              <w:rPr>
                <w:i/>
                <w:iCs/>
                <w:color w:val="000000"/>
                <w:sz w:val="22"/>
                <w:szCs w:val="22"/>
                <w:lang w:eastAsia="id-ID"/>
              </w:rPr>
              <w:t>0</w:t>
            </w:r>
            <w:r w:rsidRPr="00B26C43">
              <w:rPr>
                <w:i/>
                <w:iCs/>
                <w:color w:val="000000"/>
                <w:sz w:val="22"/>
                <w:szCs w:val="22"/>
                <w:lang w:eastAsia="id-ID"/>
              </w:rPr>
              <w:t xml:space="preserve"> Hasil Uji Regresi Berganda Berdasarkan Nilai F</w:t>
            </w:r>
          </w:p>
        </w:tc>
      </w:tr>
      <w:tr w:rsidR="00B26C43" w:rsidRPr="00B26C43" w14:paraId="340BCD04" w14:textId="77777777" w:rsidTr="00B26C43">
        <w:trPr>
          <w:trHeight w:val="263"/>
          <w:jc w:val="center"/>
        </w:trPr>
        <w:tc>
          <w:tcPr>
            <w:tcW w:w="10879" w:type="dxa"/>
            <w:gridSpan w:val="7"/>
            <w:tcBorders>
              <w:top w:val="single" w:sz="8" w:space="0" w:color="auto"/>
              <w:left w:val="nil"/>
              <w:bottom w:val="nil"/>
              <w:right w:val="nil"/>
            </w:tcBorders>
            <w:shd w:val="clear" w:color="auto" w:fill="auto"/>
            <w:vAlign w:val="center"/>
            <w:hideMark/>
          </w:tcPr>
          <w:p w14:paraId="0B14B260" w14:textId="77777777" w:rsidR="00B26C43" w:rsidRPr="00B26C43" w:rsidRDefault="00B26C43" w:rsidP="00B26C43">
            <w:pPr>
              <w:suppressAutoHyphens w:val="0"/>
              <w:jc w:val="center"/>
              <w:rPr>
                <w:rFonts w:ascii="Arial" w:hAnsi="Arial" w:cs="Arial"/>
                <w:b/>
                <w:bCs/>
                <w:sz w:val="22"/>
                <w:szCs w:val="22"/>
                <w:lang w:eastAsia="id-ID"/>
              </w:rPr>
            </w:pPr>
            <w:proofErr w:type="spellStart"/>
            <w:r w:rsidRPr="00B26C43">
              <w:rPr>
                <w:rFonts w:ascii="Arial" w:hAnsi="Arial" w:cs="Arial"/>
                <w:b/>
                <w:bCs/>
                <w:sz w:val="22"/>
                <w:szCs w:val="22"/>
                <w:lang w:val="en-ID" w:eastAsia="id-ID"/>
              </w:rPr>
              <w:t>Coefficients</w:t>
            </w:r>
            <w:r w:rsidRPr="00B26C43">
              <w:rPr>
                <w:rFonts w:ascii="Arial" w:hAnsi="Arial" w:cs="Arial"/>
                <w:b/>
                <w:bCs/>
                <w:sz w:val="22"/>
                <w:szCs w:val="22"/>
                <w:vertAlign w:val="superscript"/>
                <w:lang w:val="en-ID" w:eastAsia="id-ID"/>
              </w:rPr>
              <w:t>a</w:t>
            </w:r>
            <w:proofErr w:type="spellEnd"/>
          </w:p>
        </w:tc>
      </w:tr>
      <w:tr w:rsidR="00B26C43" w:rsidRPr="00B26C43" w14:paraId="230014E7" w14:textId="77777777" w:rsidTr="00B26C43">
        <w:trPr>
          <w:cantSplit/>
          <w:trHeight w:val="229"/>
          <w:jc w:val="center"/>
        </w:trPr>
        <w:tc>
          <w:tcPr>
            <w:tcW w:w="1911" w:type="dxa"/>
            <w:gridSpan w:val="2"/>
            <w:vMerge w:val="restart"/>
            <w:tcBorders>
              <w:top w:val="nil"/>
              <w:left w:val="nil"/>
              <w:bottom w:val="single" w:sz="8" w:space="0" w:color="152935"/>
              <w:right w:val="nil"/>
            </w:tcBorders>
            <w:shd w:val="clear" w:color="auto" w:fill="auto"/>
            <w:vAlign w:val="center"/>
            <w:hideMark/>
          </w:tcPr>
          <w:p w14:paraId="43C4D883" w14:textId="77777777" w:rsidR="00B26C43" w:rsidRPr="00B26C43" w:rsidRDefault="00B26C43" w:rsidP="00B26C43">
            <w:pPr>
              <w:suppressAutoHyphens w:val="0"/>
              <w:rPr>
                <w:rFonts w:ascii="Arial" w:hAnsi="Arial" w:cs="Arial"/>
                <w:sz w:val="18"/>
                <w:szCs w:val="18"/>
                <w:lang w:eastAsia="id-ID"/>
              </w:rPr>
            </w:pPr>
            <w:r w:rsidRPr="00B26C43">
              <w:rPr>
                <w:rFonts w:ascii="Arial" w:hAnsi="Arial" w:cs="Arial"/>
                <w:sz w:val="18"/>
                <w:szCs w:val="18"/>
                <w:lang w:val="en-ID" w:eastAsia="id-ID"/>
              </w:rPr>
              <w:t>Model</w:t>
            </w:r>
          </w:p>
        </w:tc>
        <w:tc>
          <w:tcPr>
            <w:tcW w:w="2653" w:type="dxa"/>
            <w:gridSpan w:val="2"/>
            <w:tcBorders>
              <w:top w:val="nil"/>
              <w:left w:val="nil"/>
              <w:bottom w:val="nil"/>
              <w:right w:val="single" w:sz="8" w:space="0" w:color="E0E0E0"/>
            </w:tcBorders>
            <w:shd w:val="clear" w:color="auto" w:fill="auto"/>
            <w:vAlign w:val="center"/>
            <w:hideMark/>
          </w:tcPr>
          <w:p w14:paraId="71B2ED0F" w14:textId="77777777" w:rsidR="00B26C43" w:rsidRPr="00B26C43" w:rsidRDefault="00B26C43" w:rsidP="00B26C43">
            <w:pPr>
              <w:suppressAutoHyphens w:val="0"/>
              <w:jc w:val="center"/>
              <w:rPr>
                <w:rFonts w:ascii="Arial" w:hAnsi="Arial" w:cs="Arial"/>
                <w:sz w:val="18"/>
                <w:szCs w:val="18"/>
                <w:lang w:eastAsia="id-ID"/>
              </w:rPr>
            </w:pPr>
            <w:r w:rsidRPr="00B26C43">
              <w:rPr>
                <w:rFonts w:ascii="Arial" w:hAnsi="Arial" w:cs="Arial"/>
                <w:sz w:val="18"/>
                <w:szCs w:val="18"/>
                <w:lang w:val="en-ID" w:eastAsia="id-ID"/>
              </w:rPr>
              <w:t>Unstandardized Coefficients</w:t>
            </w:r>
          </w:p>
        </w:tc>
        <w:tc>
          <w:tcPr>
            <w:tcW w:w="2236" w:type="dxa"/>
            <w:tcBorders>
              <w:top w:val="nil"/>
              <w:left w:val="nil"/>
              <w:bottom w:val="nil"/>
              <w:right w:val="single" w:sz="8" w:space="0" w:color="E0E0E0"/>
            </w:tcBorders>
            <w:shd w:val="clear" w:color="auto" w:fill="auto"/>
            <w:vAlign w:val="center"/>
            <w:hideMark/>
          </w:tcPr>
          <w:p w14:paraId="783D3F9F" w14:textId="77777777" w:rsidR="00B26C43" w:rsidRPr="00B26C43" w:rsidRDefault="00B26C43" w:rsidP="00B26C43">
            <w:pPr>
              <w:suppressAutoHyphens w:val="0"/>
              <w:jc w:val="center"/>
              <w:rPr>
                <w:rFonts w:ascii="Arial" w:hAnsi="Arial" w:cs="Arial"/>
                <w:sz w:val="18"/>
                <w:szCs w:val="18"/>
                <w:lang w:eastAsia="id-ID"/>
              </w:rPr>
            </w:pPr>
            <w:r w:rsidRPr="00B26C43">
              <w:rPr>
                <w:rFonts w:ascii="Arial" w:hAnsi="Arial" w:cs="Arial"/>
                <w:sz w:val="18"/>
                <w:szCs w:val="18"/>
                <w:lang w:val="en-ID" w:eastAsia="id-ID"/>
              </w:rPr>
              <w:t>Standardized Coefficients</w:t>
            </w:r>
          </w:p>
        </w:tc>
        <w:tc>
          <w:tcPr>
            <w:tcW w:w="2179" w:type="dxa"/>
            <w:vMerge w:val="restart"/>
            <w:tcBorders>
              <w:top w:val="nil"/>
              <w:left w:val="single" w:sz="8" w:space="0" w:color="E0E0E0"/>
              <w:bottom w:val="single" w:sz="8" w:space="0" w:color="152935"/>
              <w:right w:val="single" w:sz="8" w:space="0" w:color="E0E0E0"/>
            </w:tcBorders>
            <w:shd w:val="clear" w:color="auto" w:fill="auto"/>
            <w:vAlign w:val="center"/>
            <w:hideMark/>
          </w:tcPr>
          <w:p w14:paraId="60BEBB9C" w14:textId="77777777" w:rsidR="00B26C43" w:rsidRPr="00B26C43" w:rsidRDefault="00B26C43" w:rsidP="00B26C43">
            <w:pPr>
              <w:suppressAutoHyphens w:val="0"/>
              <w:jc w:val="center"/>
              <w:rPr>
                <w:rFonts w:ascii="Arial" w:hAnsi="Arial" w:cs="Arial"/>
                <w:sz w:val="18"/>
                <w:szCs w:val="18"/>
                <w:lang w:eastAsia="id-ID"/>
              </w:rPr>
            </w:pPr>
            <w:r w:rsidRPr="00B26C43">
              <w:rPr>
                <w:rFonts w:ascii="Arial" w:hAnsi="Arial" w:cs="Arial"/>
                <w:sz w:val="18"/>
                <w:szCs w:val="18"/>
                <w:lang w:val="en-ID" w:eastAsia="id-ID"/>
              </w:rPr>
              <w:t>t</w:t>
            </w:r>
          </w:p>
        </w:tc>
        <w:tc>
          <w:tcPr>
            <w:tcW w:w="1898" w:type="dxa"/>
            <w:vMerge w:val="restart"/>
            <w:tcBorders>
              <w:top w:val="nil"/>
              <w:left w:val="single" w:sz="8" w:space="0" w:color="E0E0E0"/>
              <w:bottom w:val="single" w:sz="8" w:space="0" w:color="152935"/>
              <w:right w:val="single" w:sz="8" w:space="0" w:color="E0E0E0"/>
            </w:tcBorders>
            <w:shd w:val="clear" w:color="auto" w:fill="auto"/>
            <w:vAlign w:val="center"/>
            <w:hideMark/>
          </w:tcPr>
          <w:p w14:paraId="10302B76" w14:textId="77777777" w:rsidR="00B26C43" w:rsidRPr="00B26C43" w:rsidRDefault="00B26C43" w:rsidP="00B26C43">
            <w:pPr>
              <w:suppressAutoHyphens w:val="0"/>
              <w:jc w:val="center"/>
              <w:rPr>
                <w:rFonts w:ascii="Arial" w:hAnsi="Arial" w:cs="Arial"/>
                <w:sz w:val="18"/>
                <w:szCs w:val="18"/>
                <w:lang w:eastAsia="id-ID"/>
              </w:rPr>
            </w:pPr>
            <w:r w:rsidRPr="00B26C43">
              <w:rPr>
                <w:rFonts w:ascii="Arial" w:hAnsi="Arial" w:cs="Arial"/>
                <w:sz w:val="18"/>
                <w:szCs w:val="18"/>
                <w:lang w:val="en-ID" w:eastAsia="id-ID"/>
              </w:rPr>
              <w:t>Sig.</w:t>
            </w:r>
          </w:p>
        </w:tc>
      </w:tr>
      <w:tr w:rsidR="00B26C43" w:rsidRPr="00B26C43" w14:paraId="07A20EC3" w14:textId="77777777" w:rsidTr="00B26C43">
        <w:trPr>
          <w:trHeight w:val="240"/>
          <w:jc w:val="center"/>
        </w:trPr>
        <w:tc>
          <w:tcPr>
            <w:tcW w:w="1911" w:type="dxa"/>
            <w:gridSpan w:val="2"/>
            <w:vMerge/>
            <w:tcBorders>
              <w:top w:val="nil"/>
              <w:left w:val="nil"/>
              <w:bottom w:val="single" w:sz="8" w:space="0" w:color="152935"/>
              <w:right w:val="nil"/>
            </w:tcBorders>
            <w:vAlign w:val="center"/>
            <w:hideMark/>
          </w:tcPr>
          <w:p w14:paraId="552E9CE3" w14:textId="77777777" w:rsidR="00B26C43" w:rsidRPr="00B26C43" w:rsidRDefault="00B26C43" w:rsidP="00B26C43">
            <w:pPr>
              <w:suppressAutoHyphens w:val="0"/>
              <w:rPr>
                <w:rFonts w:ascii="Arial" w:hAnsi="Arial" w:cs="Arial"/>
                <w:sz w:val="18"/>
                <w:szCs w:val="18"/>
                <w:lang w:eastAsia="id-ID"/>
              </w:rPr>
            </w:pPr>
          </w:p>
        </w:tc>
        <w:tc>
          <w:tcPr>
            <w:tcW w:w="909" w:type="dxa"/>
            <w:tcBorders>
              <w:top w:val="nil"/>
              <w:left w:val="nil"/>
              <w:bottom w:val="single" w:sz="8" w:space="0" w:color="152935"/>
              <w:right w:val="single" w:sz="8" w:space="0" w:color="E0E0E0"/>
            </w:tcBorders>
            <w:shd w:val="clear" w:color="auto" w:fill="auto"/>
            <w:vAlign w:val="center"/>
            <w:hideMark/>
          </w:tcPr>
          <w:p w14:paraId="7845886D" w14:textId="77777777" w:rsidR="00B26C43" w:rsidRPr="00B26C43" w:rsidRDefault="00B26C43" w:rsidP="00B26C43">
            <w:pPr>
              <w:suppressAutoHyphens w:val="0"/>
              <w:jc w:val="center"/>
              <w:rPr>
                <w:rFonts w:ascii="Arial" w:hAnsi="Arial" w:cs="Arial"/>
                <w:sz w:val="18"/>
                <w:szCs w:val="18"/>
                <w:lang w:eastAsia="id-ID"/>
              </w:rPr>
            </w:pPr>
            <w:r w:rsidRPr="00B26C43">
              <w:rPr>
                <w:rFonts w:ascii="Arial" w:hAnsi="Arial" w:cs="Arial"/>
                <w:sz w:val="18"/>
                <w:szCs w:val="18"/>
                <w:lang w:val="en-ID" w:eastAsia="id-ID"/>
              </w:rPr>
              <w:t>B</w:t>
            </w:r>
          </w:p>
        </w:tc>
        <w:tc>
          <w:tcPr>
            <w:tcW w:w="1743" w:type="dxa"/>
            <w:tcBorders>
              <w:top w:val="nil"/>
              <w:left w:val="nil"/>
              <w:bottom w:val="single" w:sz="8" w:space="0" w:color="152935"/>
              <w:right w:val="single" w:sz="8" w:space="0" w:color="E0E0E0"/>
            </w:tcBorders>
            <w:shd w:val="clear" w:color="auto" w:fill="auto"/>
            <w:vAlign w:val="center"/>
            <w:hideMark/>
          </w:tcPr>
          <w:p w14:paraId="1E8FC73E" w14:textId="77777777" w:rsidR="00B26C43" w:rsidRPr="00B26C43" w:rsidRDefault="00B26C43" w:rsidP="00B26C43">
            <w:pPr>
              <w:suppressAutoHyphens w:val="0"/>
              <w:jc w:val="center"/>
              <w:rPr>
                <w:rFonts w:ascii="Arial" w:hAnsi="Arial" w:cs="Arial"/>
                <w:sz w:val="18"/>
                <w:szCs w:val="18"/>
                <w:lang w:eastAsia="id-ID"/>
              </w:rPr>
            </w:pPr>
            <w:r w:rsidRPr="00B26C43">
              <w:rPr>
                <w:rFonts w:ascii="Arial" w:hAnsi="Arial" w:cs="Arial"/>
                <w:sz w:val="18"/>
                <w:szCs w:val="18"/>
                <w:lang w:val="en-ID" w:eastAsia="id-ID"/>
              </w:rPr>
              <w:t>Std. Error</w:t>
            </w:r>
          </w:p>
        </w:tc>
        <w:tc>
          <w:tcPr>
            <w:tcW w:w="2236" w:type="dxa"/>
            <w:tcBorders>
              <w:top w:val="nil"/>
              <w:left w:val="nil"/>
              <w:bottom w:val="single" w:sz="8" w:space="0" w:color="152935"/>
              <w:right w:val="single" w:sz="8" w:space="0" w:color="E0E0E0"/>
            </w:tcBorders>
            <w:shd w:val="clear" w:color="auto" w:fill="auto"/>
            <w:vAlign w:val="center"/>
            <w:hideMark/>
          </w:tcPr>
          <w:p w14:paraId="0CDB62EE" w14:textId="77777777" w:rsidR="00B26C43" w:rsidRPr="00B26C43" w:rsidRDefault="00B26C43" w:rsidP="00B26C43">
            <w:pPr>
              <w:suppressAutoHyphens w:val="0"/>
              <w:jc w:val="center"/>
              <w:rPr>
                <w:rFonts w:ascii="Arial" w:hAnsi="Arial" w:cs="Arial"/>
                <w:sz w:val="18"/>
                <w:szCs w:val="18"/>
                <w:lang w:eastAsia="id-ID"/>
              </w:rPr>
            </w:pPr>
            <w:r w:rsidRPr="00B26C43">
              <w:rPr>
                <w:rFonts w:ascii="Arial" w:hAnsi="Arial" w:cs="Arial"/>
                <w:sz w:val="18"/>
                <w:szCs w:val="18"/>
                <w:lang w:val="en-ID" w:eastAsia="id-ID"/>
              </w:rPr>
              <w:t>Beta</w:t>
            </w:r>
          </w:p>
        </w:tc>
        <w:tc>
          <w:tcPr>
            <w:tcW w:w="2179" w:type="dxa"/>
            <w:vMerge/>
            <w:tcBorders>
              <w:top w:val="nil"/>
              <w:left w:val="single" w:sz="8" w:space="0" w:color="E0E0E0"/>
              <w:bottom w:val="single" w:sz="8" w:space="0" w:color="152935"/>
              <w:right w:val="single" w:sz="8" w:space="0" w:color="E0E0E0"/>
            </w:tcBorders>
            <w:vAlign w:val="center"/>
            <w:hideMark/>
          </w:tcPr>
          <w:p w14:paraId="576EE9ED" w14:textId="77777777" w:rsidR="00B26C43" w:rsidRPr="00B26C43" w:rsidRDefault="00B26C43" w:rsidP="00B26C43">
            <w:pPr>
              <w:suppressAutoHyphens w:val="0"/>
              <w:rPr>
                <w:rFonts w:ascii="Arial" w:hAnsi="Arial" w:cs="Arial"/>
                <w:sz w:val="18"/>
                <w:szCs w:val="18"/>
                <w:lang w:eastAsia="id-ID"/>
              </w:rPr>
            </w:pPr>
          </w:p>
        </w:tc>
        <w:tc>
          <w:tcPr>
            <w:tcW w:w="1898" w:type="dxa"/>
            <w:vMerge/>
            <w:tcBorders>
              <w:top w:val="nil"/>
              <w:left w:val="single" w:sz="8" w:space="0" w:color="E0E0E0"/>
              <w:bottom w:val="single" w:sz="8" w:space="0" w:color="152935"/>
              <w:right w:val="single" w:sz="8" w:space="0" w:color="E0E0E0"/>
            </w:tcBorders>
            <w:vAlign w:val="center"/>
            <w:hideMark/>
          </w:tcPr>
          <w:p w14:paraId="5510FC0B" w14:textId="77777777" w:rsidR="00B26C43" w:rsidRPr="00B26C43" w:rsidRDefault="00B26C43" w:rsidP="00B26C43">
            <w:pPr>
              <w:suppressAutoHyphens w:val="0"/>
              <w:rPr>
                <w:rFonts w:ascii="Arial" w:hAnsi="Arial" w:cs="Arial"/>
                <w:sz w:val="18"/>
                <w:szCs w:val="18"/>
                <w:lang w:eastAsia="id-ID"/>
              </w:rPr>
            </w:pPr>
          </w:p>
        </w:tc>
      </w:tr>
      <w:tr w:rsidR="00B26C43" w:rsidRPr="00B26C43" w14:paraId="327DC821" w14:textId="77777777" w:rsidTr="00B26C43">
        <w:trPr>
          <w:cantSplit/>
          <w:trHeight w:val="377"/>
          <w:jc w:val="center"/>
        </w:trPr>
        <w:tc>
          <w:tcPr>
            <w:tcW w:w="909" w:type="dxa"/>
            <w:vMerge w:val="restart"/>
            <w:tcBorders>
              <w:top w:val="nil"/>
              <w:left w:val="nil"/>
              <w:bottom w:val="single" w:sz="8" w:space="0" w:color="152935"/>
              <w:right w:val="nil"/>
            </w:tcBorders>
            <w:shd w:val="clear" w:color="auto" w:fill="auto"/>
            <w:vAlign w:val="center"/>
            <w:hideMark/>
          </w:tcPr>
          <w:p w14:paraId="6F1CFD5E" w14:textId="77777777" w:rsidR="00B26C43" w:rsidRPr="00B26C43" w:rsidRDefault="00B26C43" w:rsidP="00B26C43">
            <w:pPr>
              <w:suppressAutoHyphens w:val="0"/>
              <w:jc w:val="right"/>
              <w:rPr>
                <w:rFonts w:ascii="Arial" w:hAnsi="Arial" w:cs="Arial"/>
                <w:sz w:val="18"/>
                <w:szCs w:val="18"/>
                <w:lang w:eastAsia="id-ID"/>
              </w:rPr>
            </w:pPr>
            <w:r w:rsidRPr="00B26C43">
              <w:rPr>
                <w:rFonts w:ascii="Arial" w:hAnsi="Arial" w:cs="Arial"/>
                <w:sz w:val="18"/>
                <w:szCs w:val="18"/>
                <w:lang w:val="en-ID" w:eastAsia="id-ID"/>
              </w:rPr>
              <w:t>1</w:t>
            </w:r>
          </w:p>
        </w:tc>
        <w:tc>
          <w:tcPr>
            <w:tcW w:w="1001" w:type="dxa"/>
            <w:tcBorders>
              <w:top w:val="nil"/>
              <w:left w:val="nil"/>
              <w:bottom w:val="single" w:sz="8" w:space="0" w:color="AEAEAE"/>
              <w:right w:val="nil"/>
            </w:tcBorders>
            <w:shd w:val="clear" w:color="auto" w:fill="auto"/>
            <w:vAlign w:val="center"/>
            <w:hideMark/>
          </w:tcPr>
          <w:p w14:paraId="4630F7A2" w14:textId="77777777" w:rsidR="00B26C43" w:rsidRPr="00B26C43" w:rsidRDefault="00B26C43" w:rsidP="00B26C43">
            <w:pPr>
              <w:suppressAutoHyphens w:val="0"/>
              <w:rPr>
                <w:rFonts w:ascii="Arial" w:hAnsi="Arial" w:cs="Arial"/>
                <w:sz w:val="18"/>
                <w:szCs w:val="18"/>
                <w:lang w:eastAsia="id-ID"/>
              </w:rPr>
            </w:pPr>
            <w:r w:rsidRPr="00B26C43">
              <w:rPr>
                <w:rFonts w:ascii="Arial" w:hAnsi="Arial" w:cs="Arial"/>
                <w:sz w:val="18"/>
                <w:szCs w:val="18"/>
                <w:lang w:val="en-ID" w:eastAsia="id-ID"/>
              </w:rPr>
              <w:t>(Constant)</w:t>
            </w:r>
          </w:p>
        </w:tc>
        <w:tc>
          <w:tcPr>
            <w:tcW w:w="909" w:type="dxa"/>
            <w:tcBorders>
              <w:top w:val="nil"/>
              <w:left w:val="nil"/>
              <w:bottom w:val="single" w:sz="8" w:space="0" w:color="AEAEAE"/>
              <w:right w:val="single" w:sz="8" w:space="0" w:color="E0E0E0"/>
            </w:tcBorders>
            <w:shd w:val="clear" w:color="auto" w:fill="auto"/>
            <w:vAlign w:val="center"/>
            <w:hideMark/>
          </w:tcPr>
          <w:p w14:paraId="5F98DEB0" w14:textId="77777777" w:rsidR="00B26C43" w:rsidRPr="00B26C43" w:rsidRDefault="00B26C43" w:rsidP="00B26C43">
            <w:pPr>
              <w:suppressAutoHyphens w:val="0"/>
              <w:jc w:val="right"/>
              <w:rPr>
                <w:rFonts w:ascii="Arial" w:hAnsi="Arial" w:cs="Arial"/>
                <w:sz w:val="18"/>
                <w:szCs w:val="18"/>
                <w:lang w:eastAsia="id-ID"/>
              </w:rPr>
            </w:pPr>
            <w:r w:rsidRPr="00B26C43">
              <w:rPr>
                <w:rFonts w:ascii="Arial" w:hAnsi="Arial" w:cs="Arial"/>
                <w:sz w:val="18"/>
                <w:szCs w:val="18"/>
                <w:lang w:val="en-ID" w:eastAsia="id-ID"/>
              </w:rPr>
              <w:t>102.750</w:t>
            </w:r>
          </w:p>
        </w:tc>
        <w:tc>
          <w:tcPr>
            <w:tcW w:w="1743" w:type="dxa"/>
            <w:tcBorders>
              <w:top w:val="nil"/>
              <w:left w:val="nil"/>
              <w:bottom w:val="single" w:sz="8" w:space="0" w:color="AEAEAE"/>
              <w:right w:val="single" w:sz="8" w:space="0" w:color="E0E0E0"/>
            </w:tcBorders>
            <w:shd w:val="clear" w:color="auto" w:fill="auto"/>
            <w:vAlign w:val="center"/>
            <w:hideMark/>
          </w:tcPr>
          <w:p w14:paraId="06A3E1CE" w14:textId="77777777" w:rsidR="00B26C43" w:rsidRPr="00B26C43" w:rsidRDefault="00B26C43" w:rsidP="00B26C43">
            <w:pPr>
              <w:suppressAutoHyphens w:val="0"/>
              <w:jc w:val="right"/>
              <w:rPr>
                <w:rFonts w:ascii="Arial" w:hAnsi="Arial" w:cs="Arial"/>
                <w:sz w:val="18"/>
                <w:szCs w:val="18"/>
                <w:lang w:eastAsia="id-ID"/>
              </w:rPr>
            </w:pPr>
            <w:r w:rsidRPr="00B26C43">
              <w:rPr>
                <w:rFonts w:ascii="Arial" w:hAnsi="Arial" w:cs="Arial"/>
                <w:sz w:val="18"/>
                <w:szCs w:val="18"/>
                <w:lang w:val="en-ID" w:eastAsia="id-ID"/>
              </w:rPr>
              <w:t>1.900</w:t>
            </w:r>
          </w:p>
        </w:tc>
        <w:tc>
          <w:tcPr>
            <w:tcW w:w="2236" w:type="dxa"/>
            <w:tcBorders>
              <w:top w:val="nil"/>
              <w:left w:val="nil"/>
              <w:bottom w:val="single" w:sz="8" w:space="0" w:color="AEAEAE"/>
              <w:right w:val="single" w:sz="8" w:space="0" w:color="E0E0E0"/>
            </w:tcBorders>
            <w:shd w:val="clear" w:color="auto" w:fill="auto"/>
            <w:vAlign w:val="center"/>
            <w:hideMark/>
          </w:tcPr>
          <w:p w14:paraId="581A4379" w14:textId="77777777" w:rsidR="00B26C43" w:rsidRPr="00B26C43" w:rsidRDefault="00B26C43" w:rsidP="00B26C43">
            <w:pPr>
              <w:suppressAutoHyphens w:val="0"/>
              <w:rPr>
                <w:lang w:eastAsia="id-ID"/>
              </w:rPr>
            </w:pPr>
            <w:r w:rsidRPr="00B26C43">
              <w:rPr>
                <w:lang w:val="en-ID" w:eastAsia="id-ID"/>
              </w:rPr>
              <w:t> </w:t>
            </w:r>
          </w:p>
        </w:tc>
        <w:tc>
          <w:tcPr>
            <w:tcW w:w="2179" w:type="dxa"/>
            <w:tcBorders>
              <w:top w:val="nil"/>
              <w:left w:val="nil"/>
              <w:bottom w:val="single" w:sz="8" w:space="0" w:color="AEAEAE"/>
              <w:right w:val="single" w:sz="8" w:space="0" w:color="E0E0E0"/>
            </w:tcBorders>
            <w:shd w:val="clear" w:color="auto" w:fill="auto"/>
            <w:vAlign w:val="center"/>
            <w:hideMark/>
          </w:tcPr>
          <w:p w14:paraId="029B562C" w14:textId="77777777" w:rsidR="00B26C43" w:rsidRPr="00B26C43" w:rsidRDefault="00B26C43" w:rsidP="00B26C43">
            <w:pPr>
              <w:suppressAutoHyphens w:val="0"/>
              <w:jc w:val="right"/>
              <w:rPr>
                <w:rFonts w:ascii="Arial" w:hAnsi="Arial" w:cs="Arial"/>
                <w:sz w:val="18"/>
                <w:szCs w:val="18"/>
                <w:lang w:eastAsia="id-ID"/>
              </w:rPr>
            </w:pPr>
            <w:r w:rsidRPr="00B26C43">
              <w:rPr>
                <w:rFonts w:ascii="Arial" w:hAnsi="Arial" w:cs="Arial"/>
                <w:sz w:val="18"/>
                <w:szCs w:val="18"/>
                <w:lang w:val="en-ID" w:eastAsia="id-ID"/>
              </w:rPr>
              <w:t>54.072</w:t>
            </w:r>
          </w:p>
        </w:tc>
        <w:tc>
          <w:tcPr>
            <w:tcW w:w="1898" w:type="dxa"/>
            <w:tcBorders>
              <w:top w:val="nil"/>
              <w:left w:val="nil"/>
              <w:bottom w:val="single" w:sz="8" w:space="0" w:color="AEAEAE"/>
              <w:right w:val="single" w:sz="8" w:space="0" w:color="E0E0E0"/>
            </w:tcBorders>
            <w:shd w:val="clear" w:color="auto" w:fill="auto"/>
            <w:vAlign w:val="center"/>
            <w:hideMark/>
          </w:tcPr>
          <w:p w14:paraId="1C4587F7" w14:textId="77777777" w:rsidR="00B26C43" w:rsidRPr="00B26C43" w:rsidRDefault="00B26C43" w:rsidP="00B26C43">
            <w:pPr>
              <w:suppressAutoHyphens w:val="0"/>
              <w:jc w:val="right"/>
              <w:rPr>
                <w:rFonts w:ascii="Arial" w:hAnsi="Arial" w:cs="Arial"/>
                <w:sz w:val="18"/>
                <w:szCs w:val="18"/>
                <w:lang w:eastAsia="id-ID"/>
              </w:rPr>
            </w:pPr>
            <w:r w:rsidRPr="00B26C43">
              <w:rPr>
                <w:rFonts w:ascii="Arial" w:hAnsi="Arial" w:cs="Arial"/>
                <w:sz w:val="18"/>
                <w:szCs w:val="18"/>
                <w:lang w:val="en-ID" w:eastAsia="id-ID"/>
              </w:rPr>
              <w:t>.000</w:t>
            </w:r>
          </w:p>
        </w:tc>
      </w:tr>
      <w:tr w:rsidR="00B26C43" w:rsidRPr="00B26C43" w14:paraId="42E2E92D" w14:textId="77777777" w:rsidTr="00B26C43">
        <w:trPr>
          <w:trHeight w:val="377"/>
          <w:jc w:val="center"/>
        </w:trPr>
        <w:tc>
          <w:tcPr>
            <w:tcW w:w="909" w:type="dxa"/>
            <w:vMerge/>
            <w:tcBorders>
              <w:top w:val="nil"/>
              <w:left w:val="nil"/>
              <w:bottom w:val="single" w:sz="8" w:space="0" w:color="152935"/>
              <w:right w:val="nil"/>
            </w:tcBorders>
            <w:vAlign w:val="center"/>
            <w:hideMark/>
          </w:tcPr>
          <w:p w14:paraId="1E7369B7" w14:textId="77777777" w:rsidR="00B26C43" w:rsidRPr="00B26C43" w:rsidRDefault="00B26C43" w:rsidP="00B26C43">
            <w:pPr>
              <w:suppressAutoHyphens w:val="0"/>
              <w:rPr>
                <w:rFonts w:ascii="Arial" w:hAnsi="Arial" w:cs="Arial"/>
                <w:sz w:val="18"/>
                <w:szCs w:val="18"/>
                <w:lang w:eastAsia="id-ID"/>
              </w:rPr>
            </w:pPr>
          </w:p>
        </w:tc>
        <w:tc>
          <w:tcPr>
            <w:tcW w:w="1001" w:type="dxa"/>
            <w:tcBorders>
              <w:top w:val="nil"/>
              <w:left w:val="nil"/>
              <w:bottom w:val="single" w:sz="8" w:space="0" w:color="AEAEAE"/>
              <w:right w:val="nil"/>
            </w:tcBorders>
            <w:shd w:val="clear" w:color="auto" w:fill="auto"/>
            <w:vAlign w:val="center"/>
            <w:hideMark/>
          </w:tcPr>
          <w:p w14:paraId="4CAB4F25" w14:textId="77777777" w:rsidR="00B26C43" w:rsidRPr="00B26C43" w:rsidRDefault="00B26C43" w:rsidP="00B26C43">
            <w:pPr>
              <w:suppressAutoHyphens w:val="0"/>
              <w:rPr>
                <w:rFonts w:ascii="Arial" w:hAnsi="Arial" w:cs="Arial"/>
                <w:sz w:val="18"/>
                <w:szCs w:val="18"/>
                <w:lang w:eastAsia="id-ID"/>
              </w:rPr>
            </w:pPr>
            <w:proofErr w:type="spellStart"/>
            <w:r w:rsidRPr="00B26C43">
              <w:rPr>
                <w:rFonts w:ascii="Arial" w:hAnsi="Arial" w:cs="Arial"/>
                <w:sz w:val="18"/>
                <w:szCs w:val="18"/>
                <w:lang w:val="en-ID" w:eastAsia="id-ID"/>
              </w:rPr>
              <w:t>Dukungan</w:t>
            </w:r>
            <w:proofErr w:type="spellEnd"/>
            <w:r w:rsidRPr="00B26C43">
              <w:rPr>
                <w:rFonts w:ascii="Arial" w:hAnsi="Arial" w:cs="Arial"/>
                <w:sz w:val="18"/>
                <w:szCs w:val="18"/>
                <w:lang w:val="en-ID" w:eastAsia="id-ID"/>
              </w:rPr>
              <w:t xml:space="preserve"> Sosial</w:t>
            </w:r>
          </w:p>
        </w:tc>
        <w:tc>
          <w:tcPr>
            <w:tcW w:w="909" w:type="dxa"/>
            <w:tcBorders>
              <w:top w:val="nil"/>
              <w:left w:val="nil"/>
              <w:bottom w:val="single" w:sz="8" w:space="0" w:color="AEAEAE"/>
              <w:right w:val="single" w:sz="8" w:space="0" w:color="E0E0E0"/>
            </w:tcBorders>
            <w:shd w:val="clear" w:color="auto" w:fill="auto"/>
            <w:vAlign w:val="center"/>
            <w:hideMark/>
          </w:tcPr>
          <w:p w14:paraId="63082B16" w14:textId="77777777" w:rsidR="00B26C43" w:rsidRPr="00B26C43" w:rsidRDefault="00B26C43" w:rsidP="00B26C43">
            <w:pPr>
              <w:suppressAutoHyphens w:val="0"/>
              <w:jc w:val="right"/>
              <w:rPr>
                <w:rFonts w:ascii="Arial" w:hAnsi="Arial" w:cs="Arial"/>
                <w:sz w:val="18"/>
                <w:szCs w:val="18"/>
                <w:lang w:eastAsia="id-ID"/>
              </w:rPr>
            </w:pPr>
            <w:r w:rsidRPr="00B26C43">
              <w:rPr>
                <w:rFonts w:ascii="Arial" w:hAnsi="Arial" w:cs="Arial"/>
                <w:sz w:val="18"/>
                <w:szCs w:val="18"/>
                <w:lang w:val="en-ID" w:eastAsia="id-ID"/>
              </w:rPr>
              <w:t>-.508</w:t>
            </w:r>
          </w:p>
        </w:tc>
        <w:tc>
          <w:tcPr>
            <w:tcW w:w="1743" w:type="dxa"/>
            <w:tcBorders>
              <w:top w:val="nil"/>
              <w:left w:val="nil"/>
              <w:bottom w:val="single" w:sz="8" w:space="0" w:color="AEAEAE"/>
              <w:right w:val="single" w:sz="8" w:space="0" w:color="E0E0E0"/>
            </w:tcBorders>
            <w:shd w:val="clear" w:color="auto" w:fill="auto"/>
            <w:vAlign w:val="center"/>
            <w:hideMark/>
          </w:tcPr>
          <w:p w14:paraId="4B69D35E" w14:textId="77777777" w:rsidR="00B26C43" w:rsidRPr="00B26C43" w:rsidRDefault="00B26C43" w:rsidP="00B26C43">
            <w:pPr>
              <w:suppressAutoHyphens w:val="0"/>
              <w:jc w:val="right"/>
              <w:rPr>
                <w:rFonts w:ascii="Arial" w:hAnsi="Arial" w:cs="Arial"/>
                <w:sz w:val="18"/>
                <w:szCs w:val="18"/>
                <w:lang w:eastAsia="id-ID"/>
              </w:rPr>
            </w:pPr>
            <w:r w:rsidRPr="00B26C43">
              <w:rPr>
                <w:rFonts w:ascii="Arial" w:hAnsi="Arial" w:cs="Arial"/>
                <w:sz w:val="18"/>
                <w:szCs w:val="18"/>
                <w:lang w:val="en-ID" w:eastAsia="id-ID"/>
              </w:rPr>
              <w:t>.070</w:t>
            </w:r>
          </w:p>
        </w:tc>
        <w:tc>
          <w:tcPr>
            <w:tcW w:w="2236" w:type="dxa"/>
            <w:tcBorders>
              <w:top w:val="nil"/>
              <w:left w:val="nil"/>
              <w:bottom w:val="single" w:sz="8" w:space="0" w:color="AEAEAE"/>
              <w:right w:val="single" w:sz="8" w:space="0" w:color="E0E0E0"/>
            </w:tcBorders>
            <w:shd w:val="clear" w:color="auto" w:fill="auto"/>
            <w:vAlign w:val="center"/>
            <w:hideMark/>
          </w:tcPr>
          <w:p w14:paraId="35DE97F6" w14:textId="77777777" w:rsidR="00B26C43" w:rsidRPr="00B26C43" w:rsidRDefault="00B26C43" w:rsidP="00B26C43">
            <w:pPr>
              <w:suppressAutoHyphens w:val="0"/>
              <w:jc w:val="right"/>
              <w:rPr>
                <w:rFonts w:ascii="Arial" w:hAnsi="Arial" w:cs="Arial"/>
                <w:sz w:val="18"/>
                <w:szCs w:val="18"/>
                <w:lang w:eastAsia="id-ID"/>
              </w:rPr>
            </w:pPr>
            <w:r w:rsidRPr="00B26C43">
              <w:rPr>
                <w:rFonts w:ascii="Arial" w:hAnsi="Arial" w:cs="Arial"/>
                <w:sz w:val="18"/>
                <w:szCs w:val="18"/>
                <w:lang w:val="en-ID" w:eastAsia="id-ID"/>
              </w:rPr>
              <w:t>-.431</w:t>
            </w:r>
          </w:p>
        </w:tc>
        <w:tc>
          <w:tcPr>
            <w:tcW w:w="2179" w:type="dxa"/>
            <w:tcBorders>
              <w:top w:val="nil"/>
              <w:left w:val="nil"/>
              <w:bottom w:val="single" w:sz="8" w:space="0" w:color="AEAEAE"/>
              <w:right w:val="single" w:sz="8" w:space="0" w:color="E0E0E0"/>
            </w:tcBorders>
            <w:shd w:val="clear" w:color="auto" w:fill="auto"/>
            <w:vAlign w:val="center"/>
            <w:hideMark/>
          </w:tcPr>
          <w:p w14:paraId="377897E7" w14:textId="77777777" w:rsidR="00B26C43" w:rsidRPr="00B26C43" w:rsidRDefault="00B26C43" w:rsidP="00B26C43">
            <w:pPr>
              <w:suppressAutoHyphens w:val="0"/>
              <w:jc w:val="right"/>
              <w:rPr>
                <w:rFonts w:ascii="Arial" w:hAnsi="Arial" w:cs="Arial"/>
                <w:sz w:val="18"/>
                <w:szCs w:val="18"/>
                <w:lang w:eastAsia="id-ID"/>
              </w:rPr>
            </w:pPr>
            <w:r w:rsidRPr="00B26C43">
              <w:rPr>
                <w:rFonts w:ascii="Arial" w:hAnsi="Arial" w:cs="Arial"/>
                <w:sz w:val="18"/>
                <w:szCs w:val="18"/>
                <w:lang w:val="en-ID" w:eastAsia="id-ID"/>
              </w:rPr>
              <w:t>-7.238</w:t>
            </w:r>
          </w:p>
        </w:tc>
        <w:tc>
          <w:tcPr>
            <w:tcW w:w="1898" w:type="dxa"/>
            <w:tcBorders>
              <w:top w:val="nil"/>
              <w:left w:val="nil"/>
              <w:bottom w:val="single" w:sz="8" w:space="0" w:color="AEAEAE"/>
              <w:right w:val="single" w:sz="8" w:space="0" w:color="E0E0E0"/>
            </w:tcBorders>
            <w:shd w:val="clear" w:color="auto" w:fill="auto"/>
            <w:vAlign w:val="center"/>
            <w:hideMark/>
          </w:tcPr>
          <w:p w14:paraId="28684319" w14:textId="77777777" w:rsidR="00B26C43" w:rsidRPr="00B26C43" w:rsidRDefault="00B26C43" w:rsidP="00B26C43">
            <w:pPr>
              <w:suppressAutoHyphens w:val="0"/>
              <w:jc w:val="right"/>
              <w:rPr>
                <w:rFonts w:ascii="Arial" w:hAnsi="Arial" w:cs="Arial"/>
                <w:sz w:val="18"/>
                <w:szCs w:val="18"/>
                <w:lang w:eastAsia="id-ID"/>
              </w:rPr>
            </w:pPr>
            <w:r w:rsidRPr="00B26C43">
              <w:rPr>
                <w:rFonts w:ascii="Arial" w:hAnsi="Arial" w:cs="Arial"/>
                <w:sz w:val="18"/>
                <w:szCs w:val="18"/>
                <w:lang w:val="en-ID" w:eastAsia="id-ID"/>
              </w:rPr>
              <w:t>.000</w:t>
            </w:r>
          </w:p>
        </w:tc>
      </w:tr>
      <w:tr w:rsidR="00B26C43" w:rsidRPr="00B26C43" w14:paraId="6598DDE9" w14:textId="77777777" w:rsidTr="00B26C43">
        <w:trPr>
          <w:trHeight w:val="561"/>
          <w:jc w:val="center"/>
        </w:trPr>
        <w:tc>
          <w:tcPr>
            <w:tcW w:w="909" w:type="dxa"/>
            <w:vMerge/>
            <w:tcBorders>
              <w:top w:val="nil"/>
              <w:left w:val="nil"/>
              <w:bottom w:val="single" w:sz="8" w:space="0" w:color="152935"/>
              <w:right w:val="nil"/>
            </w:tcBorders>
            <w:vAlign w:val="center"/>
            <w:hideMark/>
          </w:tcPr>
          <w:p w14:paraId="16184E0C" w14:textId="77777777" w:rsidR="00B26C43" w:rsidRPr="00B26C43" w:rsidRDefault="00B26C43" w:rsidP="00B26C43">
            <w:pPr>
              <w:suppressAutoHyphens w:val="0"/>
              <w:rPr>
                <w:rFonts w:ascii="Arial" w:hAnsi="Arial" w:cs="Arial"/>
                <w:sz w:val="18"/>
                <w:szCs w:val="18"/>
                <w:lang w:eastAsia="id-ID"/>
              </w:rPr>
            </w:pPr>
          </w:p>
        </w:tc>
        <w:tc>
          <w:tcPr>
            <w:tcW w:w="1001" w:type="dxa"/>
            <w:tcBorders>
              <w:top w:val="nil"/>
              <w:left w:val="nil"/>
              <w:bottom w:val="single" w:sz="8" w:space="0" w:color="152935"/>
              <w:right w:val="nil"/>
            </w:tcBorders>
            <w:shd w:val="clear" w:color="auto" w:fill="auto"/>
            <w:vAlign w:val="center"/>
            <w:hideMark/>
          </w:tcPr>
          <w:p w14:paraId="3D76EF03" w14:textId="77777777" w:rsidR="00B26C43" w:rsidRPr="00B26C43" w:rsidRDefault="00B26C43" w:rsidP="00B26C43">
            <w:pPr>
              <w:suppressAutoHyphens w:val="0"/>
              <w:rPr>
                <w:rFonts w:ascii="Arial" w:hAnsi="Arial" w:cs="Arial"/>
                <w:sz w:val="18"/>
                <w:szCs w:val="18"/>
                <w:lang w:eastAsia="id-ID"/>
              </w:rPr>
            </w:pPr>
            <w:r w:rsidRPr="00B26C43">
              <w:rPr>
                <w:rFonts w:ascii="Arial" w:hAnsi="Arial" w:cs="Arial"/>
                <w:sz w:val="18"/>
                <w:szCs w:val="18"/>
                <w:lang w:val="en-ID" w:eastAsia="id-ID"/>
              </w:rPr>
              <w:t>Self-Disclosure</w:t>
            </w:r>
          </w:p>
        </w:tc>
        <w:tc>
          <w:tcPr>
            <w:tcW w:w="909" w:type="dxa"/>
            <w:tcBorders>
              <w:top w:val="nil"/>
              <w:left w:val="nil"/>
              <w:bottom w:val="single" w:sz="8" w:space="0" w:color="152935"/>
              <w:right w:val="single" w:sz="8" w:space="0" w:color="E0E0E0"/>
            </w:tcBorders>
            <w:shd w:val="clear" w:color="auto" w:fill="auto"/>
            <w:vAlign w:val="center"/>
            <w:hideMark/>
          </w:tcPr>
          <w:p w14:paraId="16BC18F7" w14:textId="77777777" w:rsidR="00B26C43" w:rsidRPr="00B26C43" w:rsidRDefault="00B26C43" w:rsidP="00B26C43">
            <w:pPr>
              <w:suppressAutoHyphens w:val="0"/>
              <w:jc w:val="right"/>
              <w:rPr>
                <w:rFonts w:ascii="Arial" w:hAnsi="Arial" w:cs="Arial"/>
                <w:sz w:val="18"/>
                <w:szCs w:val="18"/>
                <w:lang w:eastAsia="id-ID"/>
              </w:rPr>
            </w:pPr>
            <w:r w:rsidRPr="00B26C43">
              <w:rPr>
                <w:rFonts w:ascii="Arial" w:hAnsi="Arial" w:cs="Arial"/>
                <w:sz w:val="18"/>
                <w:szCs w:val="18"/>
                <w:lang w:val="en-ID" w:eastAsia="id-ID"/>
              </w:rPr>
              <w:t>-.182</w:t>
            </w:r>
          </w:p>
        </w:tc>
        <w:tc>
          <w:tcPr>
            <w:tcW w:w="1743" w:type="dxa"/>
            <w:tcBorders>
              <w:top w:val="nil"/>
              <w:left w:val="nil"/>
              <w:bottom w:val="single" w:sz="8" w:space="0" w:color="152935"/>
              <w:right w:val="single" w:sz="8" w:space="0" w:color="E0E0E0"/>
            </w:tcBorders>
            <w:shd w:val="clear" w:color="auto" w:fill="auto"/>
            <w:vAlign w:val="center"/>
            <w:hideMark/>
          </w:tcPr>
          <w:p w14:paraId="49166B29" w14:textId="77777777" w:rsidR="00B26C43" w:rsidRPr="00B26C43" w:rsidRDefault="00B26C43" w:rsidP="00B26C43">
            <w:pPr>
              <w:suppressAutoHyphens w:val="0"/>
              <w:jc w:val="right"/>
              <w:rPr>
                <w:rFonts w:ascii="Arial" w:hAnsi="Arial" w:cs="Arial"/>
                <w:sz w:val="18"/>
                <w:szCs w:val="18"/>
                <w:lang w:eastAsia="id-ID"/>
              </w:rPr>
            </w:pPr>
            <w:r w:rsidRPr="00B26C43">
              <w:rPr>
                <w:rFonts w:ascii="Arial" w:hAnsi="Arial" w:cs="Arial"/>
                <w:sz w:val="18"/>
                <w:szCs w:val="18"/>
                <w:lang w:val="en-ID" w:eastAsia="id-ID"/>
              </w:rPr>
              <w:t>.040</w:t>
            </w:r>
          </w:p>
        </w:tc>
        <w:tc>
          <w:tcPr>
            <w:tcW w:w="2236" w:type="dxa"/>
            <w:tcBorders>
              <w:top w:val="nil"/>
              <w:left w:val="nil"/>
              <w:bottom w:val="single" w:sz="8" w:space="0" w:color="152935"/>
              <w:right w:val="single" w:sz="8" w:space="0" w:color="E0E0E0"/>
            </w:tcBorders>
            <w:shd w:val="clear" w:color="auto" w:fill="auto"/>
            <w:vAlign w:val="center"/>
            <w:hideMark/>
          </w:tcPr>
          <w:p w14:paraId="7C19DCE8" w14:textId="77777777" w:rsidR="00B26C43" w:rsidRPr="00B26C43" w:rsidRDefault="00B26C43" w:rsidP="00B26C43">
            <w:pPr>
              <w:suppressAutoHyphens w:val="0"/>
              <w:jc w:val="right"/>
              <w:rPr>
                <w:rFonts w:ascii="Arial" w:hAnsi="Arial" w:cs="Arial"/>
                <w:sz w:val="18"/>
                <w:szCs w:val="18"/>
                <w:lang w:eastAsia="id-ID"/>
              </w:rPr>
            </w:pPr>
            <w:r w:rsidRPr="00B26C43">
              <w:rPr>
                <w:rFonts w:ascii="Arial" w:hAnsi="Arial" w:cs="Arial"/>
                <w:sz w:val="18"/>
                <w:szCs w:val="18"/>
                <w:lang w:val="en-ID" w:eastAsia="id-ID"/>
              </w:rPr>
              <w:t>-.270</w:t>
            </w:r>
          </w:p>
        </w:tc>
        <w:tc>
          <w:tcPr>
            <w:tcW w:w="2179" w:type="dxa"/>
            <w:tcBorders>
              <w:top w:val="nil"/>
              <w:left w:val="nil"/>
              <w:bottom w:val="single" w:sz="8" w:space="0" w:color="152935"/>
              <w:right w:val="single" w:sz="8" w:space="0" w:color="E0E0E0"/>
            </w:tcBorders>
            <w:shd w:val="clear" w:color="auto" w:fill="auto"/>
            <w:vAlign w:val="center"/>
            <w:hideMark/>
          </w:tcPr>
          <w:p w14:paraId="073CA865" w14:textId="77777777" w:rsidR="00B26C43" w:rsidRPr="00B26C43" w:rsidRDefault="00B26C43" w:rsidP="00B26C43">
            <w:pPr>
              <w:suppressAutoHyphens w:val="0"/>
              <w:jc w:val="right"/>
              <w:rPr>
                <w:rFonts w:ascii="Arial" w:hAnsi="Arial" w:cs="Arial"/>
                <w:sz w:val="18"/>
                <w:szCs w:val="18"/>
                <w:lang w:eastAsia="id-ID"/>
              </w:rPr>
            </w:pPr>
            <w:r w:rsidRPr="00B26C43">
              <w:rPr>
                <w:rFonts w:ascii="Arial" w:hAnsi="Arial" w:cs="Arial"/>
                <w:sz w:val="18"/>
                <w:szCs w:val="18"/>
                <w:lang w:val="en-ID" w:eastAsia="id-ID"/>
              </w:rPr>
              <w:t>-4.532</w:t>
            </w:r>
          </w:p>
        </w:tc>
        <w:tc>
          <w:tcPr>
            <w:tcW w:w="1898" w:type="dxa"/>
            <w:tcBorders>
              <w:top w:val="nil"/>
              <w:left w:val="nil"/>
              <w:bottom w:val="single" w:sz="8" w:space="0" w:color="152935"/>
              <w:right w:val="single" w:sz="8" w:space="0" w:color="E0E0E0"/>
            </w:tcBorders>
            <w:shd w:val="clear" w:color="auto" w:fill="auto"/>
            <w:vAlign w:val="center"/>
            <w:hideMark/>
          </w:tcPr>
          <w:p w14:paraId="3D14E4C3" w14:textId="77777777" w:rsidR="00B26C43" w:rsidRPr="00B26C43" w:rsidRDefault="00B26C43" w:rsidP="00B26C43">
            <w:pPr>
              <w:suppressAutoHyphens w:val="0"/>
              <w:jc w:val="right"/>
              <w:rPr>
                <w:rFonts w:ascii="Arial" w:hAnsi="Arial" w:cs="Arial"/>
                <w:sz w:val="18"/>
                <w:szCs w:val="18"/>
                <w:lang w:eastAsia="id-ID"/>
              </w:rPr>
            </w:pPr>
            <w:r w:rsidRPr="00B26C43">
              <w:rPr>
                <w:rFonts w:ascii="Arial" w:hAnsi="Arial" w:cs="Arial"/>
                <w:sz w:val="18"/>
                <w:szCs w:val="18"/>
                <w:lang w:val="en-ID" w:eastAsia="id-ID"/>
              </w:rPr>
              <w:t>.000</w:t>
            </w:r>
          </w:p>
        </w:tc>
      </w:tr>
    </w:tbl>
    <w:p w14:paraId="36462093" w14:textId="77777777" w:rsidR="0060489B" w:rsidRDefault="0060489B" w:rsidP="0060489B">
      <w:pPr>
        <w:pStyle w:val="Body"/>
        <w:ind w:firstLine="0"/>
      </w:pPr>
    </w:p>
    <w:p w14:paraId="62AC81AA" w14:textId="1102DF88" w:rsidR="00B56ABE" w:rsidRPr="0060489B" w:rsidRDefault="0060489B" w:rsidP="0060489B">
      <w:pPr>
        <w:pStyle w:val="Body"/>
        <w:ind w:firstLine="720"/>
      </w:pPr>
      <w:r w:rsidRPr="0060489B">
        <w:t>Hasil analisis regresi linear berganda menunjukkan bahwa dukungan sosial dan self disclosure secara simultan berpengaruh signifikan terhadap quarter life crisis (F = 88,469, sig &lt; 0,001). Analisis individual dengan uji t juga menunjukkan bahwa dukungan sosial memiliki dampak signifikan terhadap quarter life crisis (t = -7,238, sig &lt; 0,001), demikian pula self disclosure (t = -4.53, sig &lt; 0,001). Berdasarkan temuan ini, dapat disimpulkan bahwa baik secara simultan maupun individual, dukungan sosial dan self disclosure secara signifikan mempengaruhi quarter life crisis.</w:t>
      </w:r>
    </w:p>
    <w:p w14:paraId="4D331553" w14:textId="77777777" w:rsidR="00274365" w:rsidRDefault="00274365">
      <w:pPr>
        <w:pStyle w:val="Body"/>
        <w:rPr>
          <w:b/>
          <w:bCs/>
        </w:rPr>
      </w:pPr>
    </w:p>
    <w:p w14:paraId="35BD6273" w14:textId="77777777" w:rsidR="00274365" w:rsidRDefault="00274365">
      <w:pPr>
        <w:pStyle w:val="Body"/>
        <w:rPr>
          <w:b/>
          <w:bCs/>
        </w:rPr>
      </w:pPr>
    </w:p>
    <w:p w14:paraId="0E306715" w14:textId="77777777" w:rsidR="00274365" w:rsidRDefault="00274365">
      <w:pPr>
        <w:pStyle w:val="Body"/>
        <w:rPr>
          <w:b/>
          <w:bCs/>
        </w:rPr>
      </w:pPr>
    </w:p>
    <w:p w14:paraId="0242BAED" w14:textId="77777777" w:rsidR="00274365" w:rsidRDefault="00274365">
      <w:pPr>
        <w:pStyle w:val="Body"/>
        <w:rPr>
          <w:b/>
          <w:bCs/>
        </w:rPr>
      </w:pPr>
    </w:p>
    <w:p w14:paraId="728FA932" w14:textId="77777777" w:rsidR="00274365" w:rsidRDefault="00274365">
      <w:pPr>
        <w:pStyle w:val="Body"/>
        <w:rPr>
          <w:b/>
          <w:bCs/>
        </w:rPr>
      </w:pPr>
    </w:p>
    <w:p w14:paraId="14D18A7C" w14:textId="77777777" w:rsidR="00274365" w:rsidRDefault="00274365">
      <w:pPr>
        <w:pStyle w:val="Body"/>
        <w:rPr>
          <w:b/>
          <w:bCs/>
        </w:rPr>
      </w:pPr>
    </w:p>
    <w:p w14:paraId="01C45D15" w14:textId="7E3DB5E6" w:rsidR="00775542" w:rsidRDefault="00775542" w:rsidP="001F0F5C">
      <w:pPr>
        <w:autoSpaceDE w:val="0"/>
        <w:autoSpaceDN w:val="0"/>
        <w:adjustRightInd w:val="0"/>
        <w:jc w:val="both"/>
        <w:rPr>
          <w:sz w:val="20"/>
          <w:szCs w:val="20"/>
        </w:rPr>
      </w:pPr>
    </w:p>
    <w:tbl>
      <w:tblPr>
        <w:tblW w:w="9422" w:type="dxa"/>
        <w:tblLook w:val="04A0" w:firstRow="1" w:lastRow="0" w:firstColumn="1" w:lastColumn="0" w:noHBand="0" w:noVBand="1"/>
      </w:tblPr>
      <w:tblGrid>
        <w:gridCol w:w="942"/>
        <w:gridCol w:w="942"/>
        <w:gridCol w:w="942"/>
        <w:gridCol w:w="942"/>
        <w:gridCol w:w="942"/>
        <w:gridCol w:w="942"/>
        <w:gridCol w:w="942"/>
        <w:gridCol w:w="942"/>
        <w:gridCol w:w="942"/>
        <w:gridCol w:w="944"/>
      </w:tblGrid>
      <w:tr w:rsidR="0088117A" w:rsidRPr="0088117A" w14:paraId="674FFFE9" w14:textId="77777777" w:rsidTr="0088117A">
        <w:trPr>
          <w:trHeight w:val="691"/>
        </w:trPr>
        <w:tc>
          <w:tcPr>
            <w:tcW w:w="9422" w:type="dxa"/>
            <w:gridSpan w:val="10"/>
            <w:tcBorders>
              <w:top w:val="nil"/>
              <w:left w:val="nil"/>
              <w:bottom w:val="single" w:sz="8" w:space="0" w:color="0D0D0D"/>
              <w:right w:val="nil"/>
            </w:tcBorders>
            <w:shd w:val="clear" w:color="auto" w:fill="auto"/>
            <w:noWrap/>
            <w:vAlign w:val="bottom"/>
            <w:hideMark/>
          </w:tcPr>
          <w:p w14:paraId="2EC56F6A" w14:textId="03EACB14" w:rsidR="0088117A" w:rsidRPr="0088117A" w:rsidRDefault="0088117A" w:rsidP="0088117A">
            <w:pPr>
              <w:suppressAutoHyphens w:val="0"/>
              <w:jc w:val="center"/>
              <w:rPr>
                <w:i/>
                <w:iCs/>
                <w:color w:val="000000"/>
                <w:sz w:val="22"/>
                <w:szCs w:val="22"/>
                <w:lang w:eastAsia="id-ID"/>
              </w:rPr>
            </w:pPr>
            <w:r w:rsidRPr="0088117A">
              <w:rPr>
                <w:i/>
                <w:iCs/>
                <w:color w:val="000000"/>
                <w:sz w:val="22"/>
                <w:szCs w:val="22"/>
                <w:lang w:eastAsia="id-ID"/>
              </w:rPr>
              <w:lastRenderedPageBreak/>
              <w:t xml:space="preserve">Tabel </w:t>
            </w:r>
            <w:r w:rsidR="00F17A5B">
              <w:rPr>
                <w:i/>
                <w:iCs/>
                <w:color w:val="000000"/>
                <w:sz w:val="22"/>
                <w:szCs w:val="22"/>
                <w:lang w:eastAsia="id-ID"/>
              </w:rPr>
              <w:t>11</w:t>
            </w:r>
            <w:r w:rsidRPr="0088117A">
              <w:rPr>
                <w:i/>
                <w:iCs/>
                <w:color w:val="000000"/>
                <w:sz w:val="22"/>
                <w:szCs w:val="22"/>
                <w:lang w:eastAsia="id-ID"/>
              </w:rPr>
              <w:t>. Sumbangan Efektif</w:t>
            </w:r>
          </w:p>
        </w:tc>
      </w:tr>
      <w:tr w:rsidR="0088117A" w:rsidRPr="0088117A" w14:paraId="02C31948" w14:textId="77777777" w:rsidTr="0088117A">
        <w:trPr>
          <w:trHeight w:val="260"/>
        </w:trPr>
        <w:tc>
          <w:tcPr>
            <w:tcW w:w="9422" w:type="dxa"/>
            <w:gridSpan w:val="10"/>
            <w:tcBorders>
              <w:top w:val="nil"/>
              <w:left w:val="nil"/>
              <w:bottom w:val="nil"/>
              <w:right w:val="nil"/>
            </w:tcBorders>
            <w:shd w:val="clear" w:color="000000" w:fill="FFFFFF"/>
            <w:vAlign w:val="center"/>
            <w:hideMark/>
          </w:tcPr>
          <w:p w14:paraId="031975A6" w14:textId="77777777" w:rsidR="0088117A" w:rsidRPr="0088117A" w:rsidRDefault="0088117A" w:rsidP="0088117A">
            <w:pPr>
              <w:suppressAutoHyphens w:val="0"/>
              <w:jc w:val="center"/>
              <w:rPr>
                <w:rFonts w:ascii="Arial" w:hAnsi="Arial" w:cs="Arial"/>
                <w:b/>
                <w:bCs/>
                <w:color w:val="010205"/>
                <w:sz w:val="22"/>
                <w:szCs w:val="22"/>
                <w:lang w:eastAsia="id-ID"/>
              </w:rPr>
            </w:pPr>
            <w:r w:rsidRPr="0088117A">
              <w:rPr>
                <w:rFonts w:ascii="Arial" w:hAnsi="Arial" w:cs="Arial"/>
                <w:b/>
                <w:bCs/>
                <w:color w:val="010205"/>
                <w:sz w:val="22"/>
                <w:szCs w:val="22"/>
                <w:lang w:val="en-ID" w:eastAsia="id-ID"/>
              </w:rPr>
              <w:t xml:space="preserve">Model </w:t>
            </w:r>
            <w:proofErr w:type="spellStart"/>
            <w:r w:rsidRPr="0088117A">
              <w:rPr>
                <w:rFonts w:ascii="Arial" w:hAnsi="Arial" w:cs="Arial"/>
                <w:b/>
                <w:bCs/>
                <w:color w:val="010205"/>
                <w:sz w:val="22"/>
                <w:szCs w:val="22"/>
                <w:lang w:val="en-ID" w:eastAsia="id-ID"/>
              </w:rPr>
              <w:t>Summary</w:t>
            </w:r>
            <w:r w:rsidRPr="0088117A">
              <w:rPr>
                <w:rFonts w:ascii="Arial" w:hAnsi="Arial" w:cs="Arial"/>
                <w:b/>
                <w:bCs/>
                <w:color w:val="010205"/>
                <w:sz w:val="22"/>
                <w:szCs w:val="22"/>
                <w:vertAlign w:val="superscript"/>
                <w:lang w:val="en-ID" w:eastAsia="id-ID"/>
              </w:rPr>
              <w:t>b</w:t>
            </w:r>
            <w:proofErr w:type="spellEnd"/>
          </w:p>
        </w:tc>
      </w:tr>
      <w:tr w:rsidR="0088117A" w:rsidRPr="0088117A" w14:paraId="58B9F2B4" w14:textId="77777777" w:rsidTr="002B7A26">
        <w:trPr>
          <w:cantSplit/>
          <w:trHeight w:val="374"/>
        </w:trPr>
        <w:tc>
          <w:tcPr>
            <w:tcW w:w="942" w:type="dxa"/>
            <w:vMerge w:val="restart"/>
            <w:tcBorders>
              <w:top w:val="nil"/>
              <w:left w:val="nil"/>
              <w:bottom w:val="single" w:sz="8" w:space="0" w:color="152935"/>
              <w:right w:val="nil"/>
            </w:tcBorders>
            <w:shd w:val="clear" w:color="000000" w:fill="FFFFFF"/>
            <w:vAlign w:val="center"/>
            <w:hideMark/>
          </w:tcPr>
          <w:p w14:paraId="11AD8693" w14:textId="77777777" w:rsidR="0088117A" w:rsidRPr="00270FB8" w:rsidRDefault="0088117A" w:rsidP="0088117A">
            <w:pPr>
              <w:suppressAutoHyphens w:val="0"/>
              <w:rPr>
                <w:color w:val="000000"/>
                <w:sz w:val="18"/>
                <w:szCs w:val="18"/>
                <w:lang w:eastAsia="id-ID"/>
              </w:rPr>
            </w:pPr>
            <w:r w:rsidRPr="00270FB8">
              <w:rPr>
                <w:color w:val="000000"/>
                <w:sz w:val="18"/>
                <w:szCs w:val="18"/>
                <w:lang w:val="en-ID" w:eastAsia="id-ID"/>
              </w:rPr>
              <w:t>Model</w:t>
            </w:r>
          </w:p>
        </w:tc>
        <w:tc>
          <w:tcPr>
            <w:tcW w:w="942" w:type="dxa"/>
            <w:vMerge w:val="restart"/>
            <w:tcBorders>
              <w:top w:val="nil"/>
              <w:left w:val="nil"/>
              <w:bottom w:val="single" w:sz="8" w:space="0" w:color="152935"/>
              <w:right w:val="single" w:sz="8" w:space="0" w:color="E0E0E0"/>
            </w:tcBorders>
            <w:shd w:val="clear" w:color="000000" w:fill="FFFFFF"/>
            <w:vAlign w:val="center"/>
            <w:hideMark/>
          </w:tcPr>
          <w:p w14:paraId="49106E58" w14:textId="77777777" w:rsidR="0088117A" w:rsidRPr="00270FB8" w:rsidRDefault="0088117A" w:rsidP="0088117A">
            <w:pPr>
              <w:suppressAutoHyphens w:val="0"/>
              <w:jc w:val="center"/>
              <w:rPr>
                <w:color w:val="000000"/>
                <w:sz w:val="18"/>
                <w:szCs w:val="18"/>
                <w:lang w:eastAsia="id-ID"/>
              </w:rPr>
            </w:pPr>
            <w:r w:rsidRPr="00270FB8">
              <w:rPr>
                <w:color w:val="000000"/>
                <w:sz w:val="18"/>
                <w:szCs w:val="18"/>
                <w:lang w:val="en-ID" w:eastAsia="id-ID"/>
              </w:rPr>
              <w:t>R</w:t>
            </w:r>
          </w:p>
        </w:tc>
        <w:tc>
          <w:tcPr>
            <w:tcW w:w="942" w:type="dxa"/>
            <w:vMerge w:val="restart"/>
            <w:tcBorders>
              <w:top w:val="nil"/>
              <w:left w:val="single" w:sz="8" w:space="0" w:color="E0E0E0"/>
              <w:bottom w:val="single" w:sz="8" w:space="0" w:color="152935"/>
              <w:right w:val="single" w:sz="8" w:space="0" w:color="E0E0E0"/>
            </w:tcBorders>
            <w:shd w:val="clear" w:color="000000" w:fill="FFFFFF"/>
            <w:vAlign w:val="center"/>
            <w:hideMark/>
          </w:tcPr>
          <w:p w14:paraId="1665F9FC" w14:textId="77777777" w:rsidR="0088117A" w:rsidRPr="00270FB8" w:rsidRDefault="0088117A" w:rsidP="0088117A">
            <w:pPr>
              <w:suppressAutoHyphens w:val="0"/>
              <w:jc w:val="center"/>
              <w:rPr>
                <w:color w:val="000000"/>
                <w:sz w:val="18"/>
                <w:szCs w:val="18"/>
                <w:lang w:eastAsia="id-ID"/>
              </w:rPr>
            </w:pPr>
            <w:r w:rsidRPr="00270FB8">
              <w:rPr>
                <w:color w:val="000000"/>
                <w:sz w:val="18"/>
                <w:szCs w:val="18"/>
                <w:lang w:val="en-ID" w:eastAsia="id-ID"/>
              </w:rPr>
              <w:t>R Square</w:t>
            </w:r>
          </w:p>
        </w:tc>
        <w:tc>
          <w:tcPr>
            <w:tcW w:w="942" w:type="dxa"/>
            <w:vMerge w:val="restart"/>
            <w:tcBorders>
              <w:top w:val="nil"/>
              <w:left w:val="single" w:sz="8" w:space="0" w:color="E0E0E0"/>
              <w:bottom w:val="single" w:sz="8" w:space="0" w:color="152935"/>
              <w:right w:val="single" w:sz="8" w:space="0" w:color="E0E0E0"/>
            </w:tcBorders>
            <w:shd w:val="clear" w:color="000000" w:fill="FFFFFF"/>
            <w:vAlign w:val="center"/>
            <w:hideMark/>
          </w:tcPr>
          <w:p w14:paraId="6133FBE8" w14:textId="77777777" w:rsidR="0088117A" w:rsidRPr="00270FB8" w:rsidRDefault="0088117A" w:rsidP="0088117A">
            <w:pPr>
              <w:suppressAutoHyphens w:val="0"/>
              <w:jc w:val="center"/>
              <w:rPr>
                <w:color w:val="000000"/>
                <w:sz w:val="18"/>
                <w:szCs w:val="18"/>
                <w:lang w:eastAsia="id-ID"/>
              </w:rPr>
            </w:pPr>
            <w:r w:rsidRPr="00270FB8">
              <w:rPr>
                <w:color w:val="000000"/>
                <w:sz w:val="18"/>
                <w:szCs w:val="18"/>
                <w:lang w:val="en-ID" w:eastAsia="id-ID"/>
              </w:rPr>
              <w:t>Adjusted R Square</w:t>
            </w:r>
          </w:p>
        </w:tc>
        <w:tc>
          <w:tcPr>
            <w:tcW w:w="942" w:type="dxa"/>
            <w:vMerge w:val="restart"/>
            <w:tcBorders>
              <w:top w:val="nil"/>
              <w:left w:val="single" w:sz="8" w:space="0" w:color="E0E0E0"/>
              <w:bottom w:val="single" w:sz="8" w:space="0" w:color="152935"/>
              <w:right w:val="single" w:sz="8" w:space="0" w:color="E0E0E0"/>
            </w:tcBorders>
            <w:shd w:val="clear" w:color="000000" w:fill="FFFFFF"/>
            <w:vAlign w:val="center"/>
            <w:hideMark/>
          </w:tcPr>
          <w:p w14:paraId="2253D870" w14:textId="77777777" w:rsidR="0088117A" w:rsidRPr="00270FB8" w:rsidRDefault="0088117A" w:rsidP="0088117A">
            <w:pPr>
              <w:suppressAutoHyphens w:val="0"/>
              <w:jc w:val="center"/>
              <w:rPr>
                <w:color w:val="000000"/>
                <w:sz w:val="18"/>
                <w:szCs w:val="18"/>
                <w:lang w:eastAsia="id-ID"/>
              </w:rPr>
            </w:pPr>
            <w:r w:rsidRPr="00270FB8">
              <w:rPr>
                <w:color w:val="000000"/>
                <w:sz w:val="18"/>
                <w:szCs w:val="18"/>
                <w:lang w:val="en-ID" w:eastAsia="id-ID"/>
              </w:rPr>
              <w:t>Std. Error of the Estimate</w:t>
            </w:r>
          </w:p>
        </w:tc>
        <w:tc>
          <w:tcPr>
            <w:tcW w:w="4712" w:type="dxa"/>
            <w:gridSpan w:val="5"/>
            <w:tcBorders>
              <w:top w:val="nil"/>
              <w:left w:val="nil"/>
              <w:bottom w:val="nil"/>
              <w:right w:val="nil"/>
            </w:tcBorders>
            <w:shd w:val="clear" w:color="000000" w:fill="FFFFFF"/>
            <w:vAlign w:val="center"/>
            <w:hideMark/>
          </w:tcPr>
          <w:p w14:paraId="05A2FC69" w14:textId="77777777" w:rsidR="0088117A" w:rsidRPr="00270FB8" w:rsidRDefault="0088117A" w:rsidP="0088117A">
            <w:pPr>
              <w:suppressAutoHyphens w:val="0"/>
              <w:jc w:val="center"/>
              <w:rPr>
                <w:color w:val="000000"/>
                <w:sz w:val="18"/>
                <w:szCs w:val="18"/>
                <w:lang w:eastAsia="id-ID"/>
              </w:rPr>
            </w:pPr>
            <w:r w:rsidRPr="00270FB8">
              <w:rPr>
                <w:color w:val="000000"/>
                <w:sz w:val="18"/>
                <w:szCs w:val="18"/>
                <w:lang w:val="en-ID" w:eastAsia="id-ID"/>
              </w:rPr>
              <w:t>Change Statistics</w:t>
            </w:r>
          </w:p>
        </w:tc>
      </w:tr>
      <w:tr w:rsidR="0088117A" w:rsidRPr="0088117A" w14:paraId="0B44F9F9" w14:textId="77777777" w:rsidTr="002B7A26">
        <w:trPr>
          <w:trHeight w:val="555"/>
        </w:trPr>
        <w:tc>
          <w:tcPr>
            <w:tcW w:w="942" w:type="dxa"/>
            <w:vMerge/>
            <w:tcBorders>
              <w:top w:val="nil"/>
              <w:left w:val="nil"/>
              <w:bottom w:val="single" w:sz="8" w:space="0" w:color="152935"/>
              <w:right w:val="nil"/>
            </w:tcBorders>
            <w:vAlign w:val="center"/>
            <w:hideMark/>
          </w:tcPr>
          <w:p w14:paraId="70A0C3D2" w14:textId="77777777" w:rsidR="0088117A" w:rsidRPr="00270FB8" w:rsidRDefault="0088117A" w:rsidP="0088117A">
            <w:pPr>
              <w:suppressAutoHyphens w:val="0"/>
              <w:rPr>
                <w:color w:val="000000"/>
                <w:sz w:val="18"/>
                <w:szCs w:val="18"/>
                <w:lang w:eastAsia="id-ID"/>
              </w:rPr>
            </w:pPr>
          </w:p>
        </w:tc>
        <w:tc>
          <w:tcPr>
            <w:tcW w:w="942" w:type="dxa"/>
            <w:vMerge/>
            <w:tcBorders>
              <w:top w:val="nil"/>
              <w:left w:val="nil"/>
              <w:bottom w:val="single" w:sz="8" w:space="0" w:color="152935"/>
              <w:right w:val="single" w:sz="8" w:space="0" w:color="E0E0E0"/>
            </w:tcBorders>
            <w:vAlign w:val="center"/>
            <w:hideMark/>
          </w:tcPr>
          <w:p w14:paraId="628546B9" w14:textId="77777777" w:rsidR="0088117A" w:rsidRPr="00270FB8" w:rsidRDefault="0088117A" w:rsidP="0088117A">
            <w:pPr>
              <w:suppressAutoHyphens w:val="0"/>
              <w:rPr>
                <w:color w:val="000000"/>
                <w:sz w:val="18"/>
                <w:szCs w:val="18"/>
                <w:lang w:eastAsia="id-ID"/>
              </w:rPr>
            </w:pPr>
          </w:p>
        </w:tc>
        <w:tc>
          <w:tcPr>
            <w:tcW w:w="942" w:type="dxa"/>
            <w:vMerge/>
            <w:tcBorders>
              <w:top w:val="nil"/>
              <w:left w:val="single" w:sz="8" w:space="0" w:color="E0E0E0"/>
              <w:bottom w:val="single" w:sz="8" w:space="0" w:color="152935"/>
              <w:right w:val="single" w:sz="8" w:space="0" w:color="E0E0E0"/>
            </w:tcBorders>
            <w:vAlign w:val="center"/>
            <w:hideMark/>
          </w:tcPr>
          <w:p w14:paraId="2DF715BA" w14:textId="77777777" w:rsidR="0088117A" w:rsidRPr="00270FB8" w:rsidRDefault="0088117A" w:rsidP="0088117A">
            <w:pPr>
              <w:suppressAutoHyphens w:val="0"/>
              <w:rPr>
                <w:color w:val="000000"/>
                <w:sz w:val="18"/>
                <w:szCs w:val="18"/>
                <w:lang w:eastAsia="id-ID"/>
              </w:rPr>
            </w:pPr>
          </w:p>
        </w:tc>
        <w:tc>
          <w:tcPr>
            <w:tcW w:w="942" w:type="dxa"/>
            <w:vMerge/>
            <w:tcBorders>
              <w:top w:val="nil"/>
              <w:left w:val="single" w:sz="8" w:space="0" w:color="E0E0E0"/>
              <w:bottom w:val="single" w:sz="8" w:space="0" w:color="152935"/>
              <w:right w:val="single" w:sz="8" w:space="0" w:color="E0E0E0"/>
            </w:tcBorders>
            <w:vAlign w:val="center"/>
            <w:hideMark/>
          </w:tcPr>
          <w:p w14:paraId="7B095756" w14:textId="77777777" w:rsidR="0088117A" w:rsidRPr="00270FB8" w:rsidRDefault="0088117A" w:rsidP="0088117A">
            <w:pPr>
              <w:suppressAutoHyphens w:val="0"/>
              <w:rPr>
                <w:color w:val="000000"/>
                <w:sz w:val="18"/>
                <w:szCs w:val="18"/>
                <w:lang w:eastAsia="id-ID"/>
              </w:rPr>
            </w:pPr>
          </w:p>
        </w:tc>
        <w:tc>
          <w:tcPr>
            <w:tcW w:w="942" w:type="dxa"/>
            <w:vMerge/>
            <w:tcBorders>
              <w:top w:val="nil"/>
              <w:left w:val="single" w:sz="8" w:space="0" w:color="E0E0E0"/>
              <w:bottom w:val="single" w:sz="8" w:space="0" w:color="152935"/>
              <w:right w:val="single" w:sz="8" w:space="0" w:color="E0E0E0"/>
            </w:tcBorders>
            <w:vAlign w:val="center"/>
            <w:hideMark/>
          </w:tcPr>
          <w:p w14:paraId="3068651F" w14:textId="77777777" w:rsidR="0088117A" w:rsidRPr="00270FB8" w:rsidRDefault="0088117A" w:rsidP="0088117A">
            <w:pPr>
              <w:suppressAutoHyphens w:val="0"/>
              <w:rPr>
                <w:color w:val="000000"/>
                <w:sz w:val="18"/>
                <w:szCs w:val="18"/>
                <w:lang w:eastAsia="id-ID"/>
              </w:rPr>
            </w:pPr>
          </w:p>
        </w:tc>
        <w:tc>
          <w:tcPr>
            <w:tcW w:w="942" w:type="dxa"/>
            <w:tcBorders>
              <w:top w:val="nil"/>
              <w:left w:val="nil"/>
              <w:bottom w:val="single" w:sz="8" w:space="0" w:color="152935"/>
              <w:right w:val="single" w:sz="8" w:space="0" w:color="E0E0E0"/>
            </w:tcBorders>
            <w:shd w:val="clear" w:color="000000" w:fill="FFFFFF"/>
            <w:vAlign w:val="center"/>
            <w:hideMark/>
          </w:tcPr>
          <w:p w14:paraId="2FFC18E0" w14:textId="77777777" w:rsidR="0088117A" w:rsidRPr="00270FB8" w:rsidRDefault="0088117A" w:rsidP="0088117A">
            <w:pPr>
              <w:suppressAutoHyphens w:val="0"/>
              <w:jc w:val="center"/>
              <w:rPr>
                <w:color w:val="000000"/>
                <w:sz w:val="18"/>
                <w:szCs w:val="18"/>
                <w:lang w:eastAsia="id-ID"/>
              </w:rPr>
            </w:pPr>
            <w:r w:rsidRPr="00270FB8">
              <w:rPr>
                <w:color w:val="000000"/>
                <w:sz w:val="18"/>
                <w:szCs w:val="18"/>
                <w:lang w:val="en-ID" w:eastAsia="id-ID"/>
              </w:rPr>
              <w:t>R Square Change</w:t>
            </w:r>
          </w:p>
        </w:tc>
        <w:tc>
          <w:tcPr>
            <w:tcW w:w="942" w:type="dxa"/>
            <w:tcBorders>
              <w:top w:val="nil"/>
              <w:left w:val="nil"/>
              <w:bottom w:val="single" w:sz="8" w:space="0" w:color="152935"/>
              <w:right w:val="single" w:sz="8" w:space="0" w:color="E0E0E0"/>
            </w:tcBorders>
            <w:shd w:val="clear" w:color="000000" w:fill="FFFFFF"/>
            <w:vAlign w:val="center"/>
            <w:hideMark/>
          </w:tcPr>
          <w:p w14:paraId="75530F35" w14:textId="77777777" w:rsidR="0088117A" w:rsidRPr="00270FB8" w:rsidRDefault="0088117A" w:rsidP="0088117A">
            <w:pPr>
              <w:suppressAutoHyphens w:val="0"/>
              <w:jc w:val="center"/>
              <w:rPr>
                <w:color w:val="000000"/>
                <w:sz w:val="18"/>
                <w:szCs w:val="18"/>
                <w:lang w:eastAsia="id-ID"/>
              </w:rPr>
            </w:pPr>
            <w:r w:rsidRPr="00270FB8">
              <w:rPr>
                <w:color w:val="000000"/>
                <w:sz w:val="18"/>
                <w:szCs w:val="18"/>
                <w:lang w:val="en-ID" w:eastAsia="id-ID"/>
              </w:rPr>
              <w:t>F Change</w:t>
            </w:r>
          </w:p>
        </w:tc>
        <w:tc>
          <w:tcPr>
            <w:tcW w:w="942" w:type="dxa"/>
            <w:tcBorders>
              <w:top w:val="nil"/>
              <w:left w:val="nil"/>
              <w:bottom w:val="single" w:sz="8" w:space="0" w:color="152935"/>
              <w:right w:val="single" w:sz="8" w:space="0" w:color="E0E0E0"/>
            </w:tcBorders>
            <w:shd w:val="clear" w:color="000000" w:fill="FFFFFF"/>
            <w:vAlign w:val="center"/>
            <w:hideMark/>
          </w:tcPr>
          <w:p w14:paraId="0E7B4930" w14:textId="77777777" w:rsidR="0088117A" w:rsidRPr="00270FB8" w:rsidRDefault="0088117A" w:rsidP="0088117A">
            <w:pPr>
              <w:suppressAutoHyphens w:val="0"/>
              <w:jc w:val="center"/>
              <w:rPr>
                <w:color w:val="000000"/>
                <w:sz w:val="18"/>
                <w:szCs w:val="18"/>
                <w:lang w:eastAsia="id-ID"/>
              </w:rPr>
            </w:pPr>
            <w:r w:rsidRPr="00270FB8">
              <w:rPr>
                <w:color w:val="000000"/>
                <w:sz w:val="18"/>
                <w:szCs w:val="18"/>
                <w:lang w:val="en-ID" w:eastAsia="id-ID"/>
              </w:rPr>
              <w:t>df1</w:t>
            </w:r>
          </w:p>
        </w:tc>
        <w:tc>
          <w:tcPr>
            <w:tcW w:w="942" w:type="dxa"/>
            <w:tcBorders>
              <w:top w:val="nil"/>
              <w:left w:val="nil"/>
              <w:bottom w:val="single" w:sz="8" w:space="0" w:color="152935"/>
              <w:right w:val="single" w:sz="8" w:space="0" w:color="E0E0E0"/>
            </w:tcBorders>
            <w:shd w:val="clear" w:color="000000" w:fill="FFFFFF"/>
            <w:vAlign w:val="center"/>
            <w:hideMark/>
          </w:tcPr>
          <w:p w14:paraId="2AB35D54" w14:textId="77777777" w:rsidR="0088117A" w:rsidRPr="00270FB8" w:rsidRDefault="0088117A" w:rsidP="0088117A">
            <w:pPr>
              <w:suppressAutoHyphens w:val="0"/>
              <w:jc w:val="center"/>
              <w:rPr>
                <w:color w:val="000000"/>
                <w:sz w:val="18"/>
                <w:szCs w:val="18"/>
                <w:lang w:eastAsia="id-ID"/>
              </w:rPr>
            </w:pPr>
            <w:r w:rsidRPr="00270FB8">
              <w:rPr>
                <w:color w:val="000000"/>
                <w:sz w:val="18"/>
                <w:szCs w:val="18"/>
                <w:lang w:val="en-ID" w:eastAsia="id-ID"/>
              </w:rPr>
              <w:t>df2</w:t>
            </w:r>
          </w:p>
        </w:tc>
        <w:tc>
          <w:tcPr>
            <w:tcW w:w="944" w:type="dxa"/>
            <w:tcBorders>
              <w:top w:val="nil"/>
              <w:left w:val="nil"/>
              <w:bottom w:val="single" w:sz="8" w:space="0" w:color="152935"/>
              <w:right w:val="nil"/>
            </w:tcBorders>
            <w:shd w:val="clear" w:color="000000" w:fill="FFFFFF"/>
            <w:vAlign w:val="center"/>
            <w:hideMark/>
          </w:tcPr>
          <w:p w14:paraId="3E101D68" w14:textId="77777777" w:rsidR="0088117A" w:rsidRPr="00270FB8" w:rsidRDefault="0088117A" w:rsidP="0088117A">
            <w:pPr>
              <w:suppressAutoHyphens w:val="0"/>
              <w:jc w:val="center"/>
              <w:rPr>
                <w:color w:val="000000"/>
                <w:sz w:val="18"/>
                <w:szCs w:val="18"/>
                <w:lang w:eastAsia="id-ID"/>
              </w:rPr>
            </w:pPr>
            <w:r w:rsidRPr="00270FB8">
              <w:rPr>
                <w:color w:val="000000"/>
                <w:sz w:val="18"/>
                <w:szCs w:val="18"/>
                <w:lang w:val="en-ID" w:eastAsia="id-ID"/>
              </w:rPr>
              <w:t>Sig. F Change</w:t>
            </w:r>
          </w:p>
        </w:tc>
      </w:tr>
      <w:tr w:rsidR="0088117A" w:rsidRPr="0088117A" w14:paraId="12F12995" w14:textId="77777777" w:rsidTr="002B7A26">
        <w:trPr>
          <w:cantSplit/>
          <w:trHeight w:val="374"/>
        </w:trPr>
        <w:tc>
          <w:tcPr>
            <w:tcW w:w="942" w:type="dxa"/>
            <w:tcBorders>
              <w:top w:val="nil"/>
              <w:left w:val="nil"/>
              <w:bottom w:val="single" w:sz="8" w:space="0" w:color="152935"/>
              <w:right w:val="nil"/>
            </w:tcBorders>
            <w:shd w:val="clear" w:color="000000" w:fill="FFFFFF"/>
            <w:vAlign w:val="center"/>
            <w:hideMark/>
          </w:tcPr>
          <w:p w14:paraId="70367B1A" w14:textId="77777777" w:rsidR="0088117A" w:rsidRPr="0088117A" w:rsidRDefault="0088117A" w:rsidP="0088117A">
            <w:pPr>
              <w:suppressAutoHyphens w:val="0"/>
              <w:jc w:val="right"/>
              <w:rPr>
                <w:rFonts w:ascii="Arial" w:hAnsi="Arial" w:cs="Arial"/>
                <w:color w:val="000000"/>
                <w:sz w:val="18"/>
                <w:szCs w:val="18"/>
                <w:lang w:eastAsia="id-ID"/>
              </w:rPr>
            </w:pPr>
            <w:r w:rsidRPr="0088117A">
              <w:rPr>
                <w:rFonts w:ascii="Arial" w:hAnsi="Arial" w:cs="Arial"/>
                <w:color w:val="000000"/>
                <w:sz w:val="18"/>
                <w:szCs w:val="18"/>
                <w:lang w:val="en-ID" w:eastAsia="id-ID"/>
              </w:rPr>
              <w:t>1</w:t>
            </w:r>
          </w:p>
        </w:tc>
        <w:tc>
          <w:tcPr>
            <w:tcW w:w="942" w:type="dxa"/>
            <w:tcBorders>
              <w:top w:val="nil"/>
              <w:left w:val="nil"/>
              <w:bottom w:val="single" w:sz="8" w:space="0" w:color="152935"/>
              <w:right w:val="single" w:sz="8" w:space="0" w:color="E0E0E0"/>
            </w:tcBorders>
            <w:shd w:val="clear" w:color="000000" w:fill="FFFFFF"/>
            <w:vAlign w:val="center"/>
            <w:hideMark/>
          </w:tcPr>
          <w:p w14:paraId="751D96BE" w14:textId="77777777" w:rsidR="0088117A" w:rsidRPr="0088117A" w:rsidRDefault="0088117A" w:rsidP="0088117A">
            <w:pPr>
              <w:suppressAutoHyphens w:val="0"/>
              <w:jc w:val="right"/>
              <w:rPr>
                <w:rFonts w:ascii="Arial" w:hAnsi="Arial" w:cs="Arial"/>
                <w:color w:val="000000"/>
                <w:sz w:val="18"/>
                <w:szCs w:val="18"/>
                <w:lang w:eastAsia="id-ID"/>
              </w:rPr>
            </w:pPr>
            <w:r w:rsidRPr="0088117A">
              <w:rPr>
                <w:rFonts w:ascii="Arial" w:hAnsi="Arial" w:cs="Arial"/>
                <w:color w:val="000000"/>
                <w:sz w:val="18"/>
                <w:szCs w:val="18"/>
                <w:lang w:val="en-ID" w:eastAsia="id-ID"/>
              </w:rPr>
              <w:t>.631</w:t>
            </w:r>
            <w:r w:rsidRPr="0088117A">
              <w:rPr>
                <w:rFonts w:ascii="Arial" w:hAnsi="Arial" w:cs="Arial"/>
                <w:color w:val="000000"/>
                <w:sz w:val="18"/>
                <w:szCs w:val="18"/>
                <w:vertAlign w:val="superscript"/>
                <w:lang w:val="en-ID" w:eastAsia="id-ID"/>
              </w:rPr>
              <w:t>a</w:t>
            </w:r>
          </w:p>
        </w:tc>
        <w:tc>
          <w:tcPr>
            <w:tcW w:w="942" w:type="dxa"/>
            <w:tcBorders>
              <w:top w:val="nil"/>
              <w:left w:val="nil"/>
              <w:bottom w:val="single" w:sz="8" w:space="0" w:color="152935"/>
              <w:right w:val="single" w:sz="8" w:space="0" w:color="E0E0E0"/>
            </w:tcBorders>
            <w:shd w:val="clear" w:color="000000" w:fill="FFFFFF"/>
            <w:vAlign w:val="center"/>
            <w:hideMark/>
          </w:tcPr>
          <w:p w14:paraId="0B2CF26F" w14:textId="77777777" w:rsidR="0088117A" w:rsidRPr="0088117A" w:rsidRDefault="0088117A" w:rsidP="0088117A">
            <w:pPr>
              <w:suppressAutoHyphens w:val="0"/>
              <w:jc w:val="right"/>
              <w:rPr>
                <w:rFonts w:ascii="Arial" w:hAnsi="Arial" w:cs="Arial"/>
                <w:color w:val="000000"/>
                <w:sz w:val="18"/>
                <w:szCs w:val="18"/>
                <w:lang w:eastAsia="id-ID"/>
              </w:rPr>
            </w:pPr>
            <w:r w:rsidRPr="0088117A">
              <w:rPr>
                <w:rFonts w:ascii="Arial" w:hAnsi="Arial" w:cs="Arial"/>
                <w:color w:val="000000"/>
                <w:sz w:val="18"/>
                <w:szCs w:val="18"/>
                <w:lang w:val="en-ID" w:eastAsia="id-ID"/>
              </w:rPr>
              <w:t>.399</w:t>
            </w:r>
          </w:p>
        </w:tc>
        <w:tc>
          <w:tcPr>
            <w:tcW w:w="942" w:type="dxa"/>
            <w:tcBorders>
              <w:top w:val="nil"/>
              <w:left w:val="nil"/>
              <w:bottom w:val="single" w:sz="8" w:space="0" w:color="152935"/>
              <w:right w:val="single" w:sz="8" w:space="0" w:color="E0E0E0"/>
            </w:tcBorders>
            <w:shd w:val="clear" w:color="000000" w:fill="FFFFFF"/>
            <w:vAlign w:val="center"/>
            <w:hideMark/>
          </w:tcPr>
          <w:p w14:paraId="565D4618" w14:textId="77777777" w:rsidR="0088117A" w:rsidRPr="0088117A" w:rsidRDefault="0088117A" w:rsidP="0088117A">
            <w:pPr>
              <w:suppressAutoHyphens w:val="0"/>
              <w:jc w:val="right"/>
              <w:rPr>
                <w:rFonts w:ascii="Arial" w:hAnsi="Arial" w:cs="Arial"/>
                <w:color w:val="000000"/>
                <w:sz w:val="18"/>
                <w:szCs w:val="18"/>
                <w:lang w:eastAsia="id-ID"/>
              </w:rPr>
            </w:pPr>
            <w:r w:rsidRPr="0088117A">
              <w:rPr>
                <w:rFonts w:ascii="Arial" w:hAnsi="Arial" w:cs="Arial"/>
                <w:color w:val="000000"/>
                <w:sz w:val="18"/>
                <w:szCs w:val="18"/>
                <w:lang w:val="en-ID" w:eastAsia="id-ID"/>
              </w:rPr>
              <w:t>.394</w:t>
            </w:r>
          </w:p>
        </w:tc>
        <w:tc>
          <w:tcPr>
            <w:tcW w:w="942" w:type="dxa"/>
            <w:tcBorders>
              <w:top w:val="nil"/>
              <w:left w:val="nil"/>
              <w:bottom w:val="single" w:sz="8" w:space="0" w:color="152935"/>
              <w:right w:val="single" w:sz="8" w:space="0" w:color="E0E0E0"/>
            </w:tcBorders>
            <w:shd w:val="clear" w:color="000000" w:fill="FFFFFF"/>
            <w:vAlign w:val="center"/>
            <w:hideMark/>
          </w:tcPr>
          <w:p w14:paraId="5356E248" w14:textId="77777777" w:rsidR="0088117A" w:rsidRPr="0088117A" w:rsidRDefault="0088117A" w:rsidP="0088117A">
            <w:pPr>
              <w:suppressAutoHyphens w:val="0"/>
              <w:jc w:val="right"/>
              <w:rPr>
                <w:rFonts w:ascii="Arial" w:hAnsi="Arial" w:cs="Arial"/>
                <w:color w:val="000000"/>
                <w:sz w:val="18"/>
                <w:szCs w:val="18"/>
                <w:lang w:eastAsia="id-ID"/>
              </w:rPr>
            </w:pPr>
            <w:r w:rsidRPr="0088117A">
              <w:rPr>
                <w:rFonts w:ascii="Arial" w:hAnsi="Arial" w:cs="Arial"/>
                <w:color w:val="000000"/>
                <w:sz w:val="18"/>
                <w:szCs w:val="18"/>
                <w:lang w:val="en-ID" w:eastAsia="id-ID"/>
              </w:rPr>
              <w:t>1.665</w:t>
            </w:r>
          </w:p>
        </w:tc>
        <w:tc>
          <w:tcPr>
            <w:tcW w:w="942" w:type="dxa"/>
            <w:tcBorders>
              <w:top w:val="nil"/>
              <w:left w:val="nil"/>
              <w:bottom w:val="single" w:sz="8" w:space="0" w:color="152935"/>
              <w:right w:val="single" w:sz="8" w:space="0" w:color="E0E0E0"/>
            </w:tcBorders>
            <w:shd w:val="clear" w:color="000000" w:fill="FFFFFF"/>
            <w:vAlign w:val="center"/>
            <w:hideMark/>
          </w:tcPr>
          <w:p w14:paraId="4733BCA5" w14:textId="77777777" w:rsidR="0088117A" w:rsidRPr="0088117A" w:rsidRDefault="0088117A" w:rsidP="0088117A">
            <w:pPr>
              <w:suppressAutoHyphens w:val="0"/>
              <w:jc w:val="right"/>
              <w:rPr>
                <w:rFonts w:ascii="Arial" w:hAnsi="Arial" w:cs="Arial"/>
                <w:color w:val="000000"/>
                <w:sz w:val="18"/>
                <w:szCs w:val="18"/>
                <w:lang w:eastAsia="id-ID"/>
              </w:rPr>
            </w:pPr>
            <w:r w:rsidRPr="0088117A">
              <w:rPr>
                <w:rFonts w:ascii="Arial" w:hAnsi="Arial" w:cs="Arial"/>
                <w:color w:val="000000"/>
                <w:sz w:val="18"/>
                <w:szCs w:val="18"/>
                <w:lang w:val="en-ID" w:eastAsia="id-ID"/>
              </w:rPr>
              <w:t>.399</w:t>
            </w:r>
          </w:p>
        </w:tc>
        <w:tc>
          <w:tcPr>
            <w:tcW w:w="942" w:type="dxa"/>
            <w:tcBorders>
              <w:top w:val="nil"/>
              <w:left w:val="nil"/>
              <w:bottom w:val="single" w:sz="8" w:space="0" w:color="152935"/>
              <w:right w:val="single" w:sz="8" w:space="0" w:color="E0E0E0"/>
            </w:tcBorders>
            <w:shd w:val="clear" w:color="000000" w:fill="FFFFFF"/>
            <w:vAlign w:val="center"/>
            <w:hideMark/>
          </w:tcPr>
          <w:p w14:paraId="26D8F3A3" w14:textId="77777777" w:rsidR="0088117A" w:rsidRPr="0088117A" w:rsidRDefault="0088117A" w:rsidP="0088117A">
            <w:pPr>
              <w:suppressAutoHyphens w:val="0"/>
              <w:jc w:val="right"/>
              <w:rPr>
                <w:rFonts w:ascii="Arial" w:hAnsi="Arial" w:cs="Arial"/>
                <w:color w:val="000000"/>
                <w:sz w:val="18"/>
                <w:szCs w:val="18"/>
                <w:lang w:eastAsia="id-ID"/>
              </w:rPr>
            </w:pPr>
            <w:r w:rsidRPr="0088117A">
              <w:rPr>
                <w:rFonts w:ascii="Arial" w:hAnsi="Arial" w:cs="Arial"/>
                <w:color w:val="000000"/>
                <w:sz w:val="18"/>
                <w:szCs w:val="18"/>
                <w:lang w:val="en-ID" w:eastAsia="id-ID"/>
              </w:rPr>
              <w:t>88.469</w:t>
            </w:r>
          </w:p>
        </w:tc>
        <w:tc>
          <w:tcPr>
            <w:tcW w:w="942" w:type="dxa"/>
            <w:tcBorders>
              <w:top w:val="nil"/>
              <w:left w:val="nil"/>
              <w:bottom w:val="single" w:sz="8" w:space="0" w:color="152935"/>
              <w:right w:val="single" w:sz="8" w:space="0" w:color="E0E0E0"/>
            </w:tcBorders>
            <w:shd w:val="clear" w:color="000000" w:fill="FFFFFF"/>
            <w:vAlign w:val="center"/>
            <w:hideMark/>
          </w:tcPr>
          <w:p w14:paraId="6C078B0E" w14:textId="77777777" w:rsidR="0088117A" w:rsidRPr="0088117A" w:rsidRDefault="0088117A" w:rsidP="0088117A">
            <w:pPr>
              <w:suppressAutoHyphens w:val="0"/>
              <w:jc w:val="right"/>
              <w:rPr>
                <w:rFonts w:ascii="Arial" w:hAnsi="Arial" w:cs="Arial"/>
                <w:color w:val="000000"/>
                <w:sz w:val="18"/>
                <w:szCs w:val="18"/>
                <w:lang w:eastAsia="id-ID"/>
              </w:rPr>
            </w:pPr>
            <w:r w:rsidRPr="0088117A">
              <w:rPr>
                <w:rFonts w:ascii="Arial" w:hAnsi="Arial" w:cs="Arial"/>
                <w:color w:val="000000"/>
                <w:sz w:val="18"/>
                <w:szCs w:val="18"/>
                <w:lang w:val="en-ID" w:eastAsia="id-ID"/>
              </w:rPr>
              <w:t>2</w:t>
            </w:r>
          </w:p>
        </w:tc>
        <w:tc>
          <w:tcPr>
            <w:tcW w:w="942" w:type="dxa"/>
            <w:tcBorders>
              <w:top w:val="nil"/>
              <w:left w:val="nil"/>
              <w:bottom w:val="single" w:sz="8" w:space="0" w:color="152935"/>
              <w:right w:val="single" w:sz="8" w:space="0" w:color="E0E0E0"/>
            </w:tcBorders>
            <w:shd w:val="clear" w:color="000000" w:fill="FFFFFF"/>
            <w:vAlign w:val="center"/>
            <w:hideMark/>
          </w:tcPr>
          <w:p w14:paraId="786E85ED" w14:textId="77777777" w:rsidR="0088117A" w:rsidRPr="0088117A" w:rsidRDefault="0088117A" w:rsidP="0088117A">
            <w:pPr>
              <w:suppressAutoHyphens w:val="0"/>
              <w:jc w:val="right"/>
              <w:rPr>
                <w:rFonts w:ascii="Arial" w:hAnsi="Arial" w:cs="Arial"/>
                <w:color w:val="000000"/>
                <w:sz w:val="18"/>
                <w:szCs w:val="18"/>
                <w:lang w:eastAsia="id-ID"/>
              </w:rPr>
            </w:pPr>
            <w:r w:rsidRPr="0088117A">
              <w:rPr>
                <w:rFonts w:ascii="Arial" w:hAnsi="Arial" w:cs="Arial"/>
                <w:color w:val="000000"/>
                <w:sz w:val="18"/>
                <w:szCs w:val="18"/>
                <w:lang w:val="en-ID" w:eastAsia="id-ID"/>
              </w:rPr>
              <w:t>267</w:t>
            </w:r>
          </w:p>
        </w:tc>
        <w:tc>
          <w:tcPr>
            <w:tcW w:w="944" w:type="dxa"/>
            <w:tcBorders>
              <w:top w:val="nil"/>
              <w:left w:val="nil"/>
              <w:bottom w:val="single" w:sz="8" w:space="0" w:color="152935"/>
              <w:right w:val="nil"/>
            </w:tcBorders>
            <w:shd w:val="clear" w:color="000000" w:fill="FFFFFF"/>
            <w:vAlign w:val="center"/>
            <w:hideMark/>
          </w:tcPr>
          <w:p w14:paraId="4314E064" w14:textId="77777777" w:rsidR="0088117A" w:rsidRPr="0088117A" w:rsidRDefault="0088117A" w:rsidP="0088117A">
            <w:pPr>
              <w:suppressAutoHyphens w:val="0"/>
              <w:jc w:val="right"/>
              <w:rPr>
                <w:rFonts w:ascii="Arial" w:hAnsi="Arial" w:cs="Arial"/>
                <w:color w:val="000000"/>
                <w:sz w:val="18"/>
                <w:szCs w:val="18"/>
                <w:lang w:eastAsia="id-ID"/>
              </w:rPr>
            </w:pPr>
            <w:r w:rsidRPr="0088117A">
              <w:rPr>
                <w:rFonts w:ascii="Arial" w:hAnsi="Arial" w:cs="Arial"/>
                <w:color w:val="000000"/>
                <w:sz w:val="18"/>
                <w:szCs w:val="18"/>
                <w:lang w:val="en-ID" w:eastAsia="id-ID"/>
              </w:rPr>
              <w:t>.000</w:t>
            </w:r>
          </w:p>
        </w:tc>
      </w:tr>
      <w:tr w:rsidR="0088117A" w:rsidRPr="0088117A" w14:paraId="2D155601" w14:textId="77777777" w:rsidTr="00FE6A1E">
        <w:trPr>
          <w:cantSplit/>
          <w:trHeight w:val="238"/>
        </w:trPr>
        <w:tc>
          <w:tcPr>
            <w:tcW w:w="9422" w:type="dxa"/>
            <w:gridSpan w:val="10"/>
            <w:tcBorders>
              <w:top w:val="single" w:sz="8" w:space="0" w:color="152935"/>
              <w:left w:val="nil"/>
              <w:bottom w:val="nil"/>
              <w:right w:val="nil"/>
            </w:tcBorders>
            <w:shd w:val="clear" w:color="000000" w:fill="FFFFFF"/>
            <w:vAlign w:val="center"/>
          </w:tcPr>
          <w:p w14:paraId="624521B0" w14:textId="77777777" w:rsidR="0088117A" w:rsidRDefault="0088117A" w:rsidP="0088117A">
            <w:pPr>
              <w:suppressAutoHyphens w:val="0"/>
              <w:rPr>
                <w:rFonts w:ascii="Arial" w:hAnsi="Arial" w:cs="Arial"/>
                <w:color w:val="010205"/>
                <w:sz w:val="18"/>
                <w:szCs w:val="18"/>
                <w:lang w:eastAsia="id-ID"/>
              </w:rPr>
            </w:pPr>
          </w:p>
          <w:p w14:paraId="7E7EB903" w14:textId="4960BB2F" w:rsidR="00376747" w:rsidRPr="00DF73EB" w:rsidRDefault="001F0F5C" w:rsidP="00DF73EB">
            <w:pPr>
              <w:autoSpaceDE w:val="0"/>
              <w:autoSpaceDN w:val="0"/>
              <w:adjustRightInd w:val="0"/>
              <w:ind w:firstLine="720"/>
              <w:jc w:val="both"/>
              <w:rPr>
                <w:sz w:val="20"/>
                <w:szCs w:val="20"/>
              </w:rPr>
            </w:pPr>
            <w:r w:rsidRPr="00775542">
              <w:rPr>
                <w:sz w:val="20"/>
                <w:szCs w:val="20"/>
              </w:rPr>
              <w:t xml:space="preserve">Hasil sumbangan efektif yang diberikan dukungan sosial dan </w:t>
            </w:r>
            <w:r w:rsidRPr="00775542">
              <w:rPr>
                <w:i/>
                <w:iCs/>
                <w:sz w:val="20"/>
                <w:szCs w:val="20"/>
              </w:rPr>
              <w:t>self disclosure</w:t>
            </w:r>
            <w:r w:rsidRPr="00775542">
              <w:rPr>
                <w:sz w:val="20"/>
                <w:szCs w:val="20"/>
              </w:rPr>
              <w:t xml:space="preserve"> kepada </w:t>
            </w:r>
            <w:r w:rsidRPr="00775542">
              <w:rPr>
                <w:i/>
                <w:iCs/>
                <w:sz w:val="20"/>
                <w:szCs w:val="20"/>
              </w:rPr>
              <w:t>quarter life crisis</w:t>
            </w:r>
            <w:r w:rsidRPr="00775542">
              <w:rPr>
                <w:sz w:val="20"/>
                <w:szCs w:val="20"/>
              </w:rPr>
              <w:t xml:space="preserve"> sebesar 39,9%. Maka, sebanyak 60,1% fenomena </w:t>
            </w:r>
            <w:r w:rsidRPr="00775542">
              <w:rPr>
                <w:i/>
                <w:iCs/>
                <w:sz w:val="20"/>
                <w:szCs w:val="20"/>
              </w:rPr>
              <w:t>quarter life crisis</w:t>
            </w:r>
            <w:r w:rsidRPr="00775542">
              <w:rPr>
                <w:sz w:val="20"/>
                <w:szCs w:val="20"/>
              </w:rPr>
              <w:t xml:space="preserve"> pada sampel penelitian dipengaruhi oleh variabel lain yang berada diluar variabel dukungan sosial dan </w:t>
            </w:r>
            <w:r w:rsidRPr="00775542">
              <w:rPr>
                <w:i/>
                <w:iCs/>
                <w:sz w:val="20"/>
                <w:szCs w:val="20"/>
              </w:rPr>
              <w:t>self disclosure</w:t>
            </w:r>
            <w:r w:rsidRPr="00775542">
              <w:rPr>
                <w:sz w:val="20"/>
                <w:szCs w:val="20"/>
              </w:rPr>
              <w:t>.</w:t>
            </w:r>
          </w:p>
          <w:p w14:paraId="3779F4A4" w14:textId="77777777" w:rsidR="002B7A26" w:rsidRDefault="002B7A26" w:rsidP="0088117A">
            <w:pPr>
              <w:suppressAutoHyphens w:val="0"/>
              <w:rPr>
                <w:rFonts w:ascii="Arial" w:hAnsi="Arial" w:cs="Arial"/>
                <w:color w:val="010205"/>
                <w:sz w:val="18"/>
                <w:szCs w:val="18"/>
                <w:lang w:eastAsia="id-ID"/>
              </w:rPr>
            </w:pPr>
          </w:p>
          <w:p w14:paraId="48D4F705" w14:textId="4ADB2E82" w:rsidR="00B961F6" w:rsidRPr="00843A6E" w:rsidRDefault="00192B94" w:rsidP="00192B94">
            <w:pPr>
              <w:pStyle w:val="ListParagraph"/>
              <w:numPr>
                <w:ilvl w:val="0"/>
                <w:numId w:val="5"/>
              </w:numPr>
              <w:suppressAutoHyphens w:val="0"/>
              <w:rPr>
                <w:rFonts w:ascii="Arial" w:hAnsi="Arial" w:cs="Arial"/>
                <w:b/>
                <w:bCs/>
                <w:color w:val="010205"/>
                <w:sz w:val="18"/>
                <w:szCs w:val="18"/>
                <w:lang w:eastAsia="id-ID"/>
              </w:rPr>
            </w:pPr>
            <w:r w:rsidRPr="00843A6E">
              <w:rPr>
                <w:rFonts w:ascii="Arial" w:hAnsi="Arial" w:cs="Arial"/>
                <w:b/>
                <w:bCs/>
                <w:color w:val="010205"/>
                <w:sz w:val="18"/>
                <w:szCs w:val="18"/>
                <w:lang w:eastAsia="id-ID"/>
              </w:rPr>
              <w:t>PEMBAHASAN</w:t>
            </w:r>
          </w:p>
        </w:tc>
      </w:tr>
      <w:tr w:rsidR="0088117A" w:rsidRPr="0088117A" w14:paraId="2D5F7ED0" w14:textId="77777777" w:rsidTr="00FE6A1E">
        <w:trPr>
          <w:cantSplit/>
          <w:trHeight w:val="226"/>
        </w:trPr>
        <w:tc>
          <w:tcPr>
            <w:tcW w:w="9422" w:type="dxa"/>
            <w:gridSpan w:val="10"/>
            <w:tcBorders>
              <w:top w:val="nil"/>
              <w:left w:val="nil"/>
              <w:bottom w:val="nil"/>
              <w:right w:val="nil"/>
            </w:tcBorders>
            <w:shd w:val="clear" w:color="000000" w:fill="FFFFFF"/>
            <w:vAlign w:val="center"/>
          </w:tcPr>
          <w:p w14:paraId="26914061" w14:textId="79C8D635" w:rsidR="0088117A" w:rsidRPr="0088117A" w:rsidRDefault="0088117A" w:rsidP="0088117A">
            <w:pPr>
              <w:suppressAutoHyphens w:val="0"/>
              <w:rPr>
                <w:rFonts w:ascii="Arial" w:hAnsi="Arial" w:cs="Arial"/>
                <w:color w:val="010205"/>
                <w:sz w:val="18"/>
                <w:szCs w:val="18"/>
                <w:lang w:eastAsia="id-ID"/>
              </w:rPr>
            </w:pPr>
          </w:p>
        </w:tc>
      </w:tr>
    </w:tbl>
    <w:p w14:paraId="295A4F35" w14:textId="46A958A5" w:rsidR="00A04EAB" w:rsidRPr="00B51AE8" w:rsidRDefault="00674723" w:rsidP="00B51AE8">
      <w:pPr>
        <w:autoSpaceDE w:val="0"/>
        <w:autoSpaceDN w:val="0"/>
        <w:adjustRightInd w:val="0"/>
        <w:ind w:firstLine="720"/>
        <w:jc w:val="both"/>
        <w:rPr>
          <w:rFonts w:ascii="Arial" w:hAnsi="Arial" w:cs="Arial"/>
          <w:color w:val="010205"/>
          <w:sz w:val="18"/>
          <w:szCs w:val="18"/>
          <w:lang w:eastAsia="id-ID"/>
        </w:rPr>
      </w:pPr>
      <w:r w:rsidRPr="00F51A25">
        <w:rPr>
          <w:color w:val="010205"/>
          <w:sz w:val="20"/>
          <w:szCs w:val="20"/>
          <w:lang w:eastAsia="id-ID"/>
        </w:rPr>
        <w:t>Pada hasil analisis deskriptif menunjukkan sebesar 60,4% fresh graduate mengalami fase quarter life crisis dalam kategori sedang. Fase quarter life crisis terjadi karena rendahnya</w:t>
      </w:r>
      <w:r w:rsidR="003B5CA0">
        <w:rPr>
          <w:color w:val="010205"/>
          <w:sz w:val="20"/>
          <w:szCs w:val="20"/>
          <w:lang w:eastAsia="id-ID"/>
        </w:rPr>
        <w:t xml:space="preserve"> </w:t>
      </w:r>
      <w:r w:rsidR="00385A02" w:rsidRPr="00F51A25">
        <w:rPr>
          <w:color w:val="010205"/>
          <w:sz w:val="20"/>
          <w:szCs w:val="20"/>
          <w:lang w:eastAsia="id-ID"/>
        </w:rPr>
        <w:t>hubungan</w:t>
      </w:r>
      <w:r w:rsidR="002B16A4" w:rsidRPr="00F51A25">
        <w:rPr>
          <w:color w:val="010205"/>
          <w:sz w:val="20"/>
          <w:szCs w:val="20"/>
          <w:lang w:eastAsia="id-ID"/>
        </w:rPr>
        <w:t xml:space="preserve"> dukungan sosial dan self disclosure.</w:t>
      </w:r>
      <w:r w:rsidR="00B51AE8" w:rsidRPr="00F51A25">
        <w:rPr>
          <w:color w:val="010205"/>
          <w:sz w:val="20"/>
          <w:szCs w:val="20"/>
          <w:lang w:eastAsia="id-ID"/>
        </w:rPr>
        <w:t xml:space="preserve"> </w:t>
      </w:r>
      <w:r w:rsidR="00161447" w:rsidRPr="00F51A25">
        <w:rPr>
          <w:sz w:val="20"/>
          <w:szCs w:val="20"/>
        </w:rPr>
        <w:t xml:space="preserve">Berdasarkan hasil penelitian yang dilakukan </w:t>
      </w:r>
      <w:r w:rsidR="007F46A6" w:rsidRPr="00F51A25">
        <w:rPr>
          <w:sz w:val="20"/>
          <w:szCs w:val="20"/>
        </w:rPr>
        <w:t>untuk mengetahui hubungan negatif dukungan sosial dan self disclosure</w:t>
      </w:r>
      <w:r w:rsidR="0027091F" w:rsidRPr="00F51A25">
        <w:rPr>
          <w:sz w:val="20"/>
          <w:szCs w:val="20"/>
        </w:rPr>
        <w:t xml:space="preserve"> pada fresh graduate di sidoarjo. </w:t>
      </w:r>
      <w:r w:rsidR="00894B93" w:rsidRPr="00F51A25">
        <w:rPr>
          <w:sz w:val="20"/>
          <w:szCs w:val="20"/>
        </w:rPr>
        <w:t xml:space="preserve">Subjek pada penelitian merupakan fresh graduate </w:t>
      </w:r>
      <w:r w:rsidR="00223EA1" w:rsidRPr="00F51A25">
        <w:rPr>
          <w:sz w:val="20"/>
          <w:szCs w:val="20"/>
        </w:rPr>
        <w:t>periode 2023/2024</w:t>
      </w:r>
      <w:r w:rsidR="002A5890" w:rsidRPr="00F51A25">
        <w:rPr>
          <w:sz w:val="20"/>
          <w:szCs w:val="20"/>
        </w:rPr>
        <w:t xml:space="preserve"> dengan rentang usia 21-24</w:t>
      </w:r>
      <w:r w:rsidR="00573A12" w:rsidRPr="00F51A25">
        <w:rPr>
          <w:sz w:val="20"/>
          <w:szCs w:val="20"/>
        </w:rPr>
        <w:t xml:space="preserve"> tahun </w:t>
      </w:r>
      <w:r w:rsidR="00656065" w:rsidRPr="00F51A25">
        <w:rPr>
          <w:sz w:val="20"/>
          <w:szCs w:val="20"/>
        </w:rPr>
        <w:t>di sidoarjo.</w:t>
      </w:r>
      <w:r w:rsidR="00004FBD" w:rsidRPr="00F51A25">
        <w:rPr>
          <w:sz w:val="20"/>
          <w:szCs w:val="20"/>
        </w:rPr>
        <w:t xml:space="preserve"> </w:t>
      </w:r>
      <w:r w:rsidR="007C7E48" w:rsidRPr="00F51A25">
        <w:rPr>
          <w:sz w:val="20"/>
          <w:szCs w:val="20"/>
        </w:rPr>
        <w:t xml:space="preserve">Hal ini menunjukkan </w:t>
      </w:r>
      <w:r w:rsidR="006B28F9" w:rsidRPr="00F51A25">
        <w:rPr>
          <w:sz w:val="20"/>
          <w:szCs w:val="20"/>
        </w:rPr>
        <w:t xml:space="preserve">pada tahun 2023 </w:t>
      </w:r>
      <w:r w:rsidR="00A10D13" w:rsidRPr="00F51A25">
        <w:rPr>
          <w:sz w:val="20"/>
          <w:szCs w:val="20"/>
        </w:rPr>
        <w:t xml:space="preserve"> </w:t>
      </w:r>
      <w:r w:rsidR="00447995">
        <w:rPr>
          <w:sz w:val="20"/>
          <w:szCs w:val="20"/>
        </w:rPr>
        <w:t xml:space="preserve">lulusan </w:t>
      </w:r>
      <w:r w:rsidR="00A10D13" w:rsidRPr="00F51A25">
        <w:rPr>
          <w:sz w:val="20"/>
          <w:szCs w:val="20"/>
        </w:rPr>
        <w:t xml:space="preserve">fresh graduate </w:t>
      </w:r>
      <w:r w:rsidR="00D3753C" w:rsidRPr="00F51A25">
        <w:rPr>
          <w:sz w:val="20"/>
          <w:szCs w:val="20"/>
        </w:rPr>
        <w:t>sebesar 58,51%</w:t>
      </w:r>
      <w:r w:rsidR="00003D8B" w:rsidRPr="00F51A25">
        <w:rPr>
          <w:sz w:val="20"/>
          <w:szCs w:val="20"/>
        </w:rPr>
        <w:t xml:space="preserve"> res</w:t>
      </w:r>
      <w:r w:rsidR="00AF5A7F" w:rsidRPr="00F51A25">
        <w:rPr>
          <w:sz w:val="20"/>
          <w:szCs w:val="20"/>
        </w:rPr>
        <w:t xml:space="preserve">ponden </w:t>
      </w:r>
      <w:r w:rsidR="00A11CEC" w:rsidRPr="00F51A25">
        <w:rPr>
          <w:sz w:val="20"/>
          <w:szCs w:val="20"/>
        </w:rPr>
        <w:t>158</w:t>
      </w:r>
      <w:r w:rsidR="009742AE" w:rsidRPr="00F51A25">
        <w:rPr>
          <w:sz w:val="20"/>
          <w:szCs w:val="20"/>
        </w:rPr>
        <w:t xml:space="preserve"> dan pada tahun 2024 </w:t>
      </w:r>
      <w:r w:rsidR="00AD16D0" w:rsidRPr="00F51A25">
        <w:rPr>
          <w:sz w:val="20"/>
          <w:szCs w:val="20"/>
        </w:rPr>
        <w:t xml:space="preserve">sebesar 41,49% responden 112. </w:t>
      </w:r>
      <w:r w:rsidR="0087564B" w:rsidRPr="00F51A25">
        <w:rPr>
          <w:sz w:val="20"/>
          <w:szCs w:val="20"/>
        </w:rPr>
        <w:t xml:space="preserve">Dalam penelitian ini </w:t>
      </w:r>
      <w:r w:rsidR="007D2DED" w:rsidRPr="00F51A25">
        <w:rPr>
          <w:sz w:val="20"/>
          <w:szCs w:val="20"/>
        </w:rPr>
        <w:t xml:space="preserve">fenomena </w:t>
      </w:r>
      <w:r w:rsidR="001E0F27" w:rsidRPr="00F51A25">
        <w:rPr>
          <w:sz w:val="20"/>
          <w:szCs w:val="20"/>
        </w:rPr>
        <w:t xml:space="preserve">krisis seperempat abad </w:t>
      </w:r>
      <w:r w:rsidR="001F21A0" w:rsidRPr="00F51A25">
        <w:rPr>
          <w:sz w:val="20"/>
          <w:szCs w:val="20"/>
        </w:rPr>
        <w:t>mempengaruhi dukungan sosial dan selfdisclosure atau mem</w:t>
      </w:r>
      <w:r w:rsidR="002E1849" w:rsidRPr="00F51A25">
        <w:rPr>
          <w:sz w:val="20"/>
          <w:szCs w:val="20"/>
        </w:rPr>
        <w:t>i</w:t>
      </w:r>
      <w:r w:rsidR="001F21A0" w:rsidRPr="00F51A25">
        <w:rPr>
          <w:sz w:val="20"/>
          <w:szCs w:val="20"/>
        </w:rPr>
        <w:t>l</w:t>
      </w:r>
      <w:r w:rsidR="00F5437D" w:rsidRPr="00F51A25">
        <w:rPr>
          <w:sz w:val="20"/>
          <w:szCs w:val="20"/>
        </w:rPr>
        <w:t>iki hubungan diantara dua variabel tersebut</w:t>
      </w:r>
      <w:r w:rsidR="00F5437D">
        <w:rPr>
          <w:sz w:val="20"/>
          <w:szCs w:val="20"/>
        </w:rPr>
        <w:t xml:space="preserve">. </w:t>
      </w:r>
    </w:p>
    <w:p w14:paraId="5DBF79A4" w14:textId="378B7C40" w:rsidR="00D21284" w:rsidRDefault="00004FBD" w:rsidP="002D480B">
      <w:pPr>
        <w:autoSpaceDE w:val="0"/>
        <w:autoSpaceDN w:val="0"/>
        <w:adjustRightInd w:val="0"/>
        <w:ind w:firstLine="720"/>
        <w:jc w:val="both"/>
        <w:rPr>
          <w:sz w:val="20"/>
          <w:szCs w:val="20"/>
        </w:rPr>
      </w:pPr>
      <w:r>
        <w:rPr>
          <w:sz w:val="20"/>
          <w:szCs w:val="20"/>
        </w:rPr>
        <w:t>Hasil uji korelasi menunjukkan</w:t>
      </w:r>
      <w:r w:rsidR="00517056">
        <w:rPr>
          <w:sz w:val="20"/>
          <w:szCs w:val="20"/>
        </w:rPr>
        <w:t xml:space="preserve"> </w:t>
      </w:r>
      <w:r w:rsidR="00ED3798">
        <w:rPr>
          <w:sz w:val="20"/>
          <w:szCs w:val="20"/>
        </w:rPr>
        <w:t>D</w:t>
      </w:r>
      <w:r w:rsidR="00517056" w:rsidRPr="005209F6">
        <w:rPr>
          <w:sz w:val="20"/>
          <w:szCs w:val="20"/>
        </w:rPr>
        <w:t>ukungan sosial memiiliki hubung</w:t>
      </w:r>
      <w:r w:rsidR="005E56FC">
        <w:rPr>
          <w:sz w:val="20"/>
          <w:szCs w:val="20"/>
        </w:rPr>
        <w:t>a</w:t>
      </w:r>
      <w:r w:rsidR="00517056" w:rsidRPr="005209F6">
        <w:rPr>
          <w:sz w:val="20"/>
          <w:szCs w:val="20"/>
        </w:rPr>
        <w:t xml:space="preserve">an negatif yang signifikan dengan </w:t>
      </w:r>
      <w:r w:rsidR="00517056" w:rsidRPr="005209F6">
        <w:rPr>
          <w:i/>
          <w:iCs/>
          <w:sz w:val="20"/>
          <w:szCs w:val="20"/>
        </w:rPr>
        <w:t>quarter life crisis</w:t>
      </w:r>
      <w:r w:rsidR="00517056" w:rsidRPr="005209F6">
        <w:rPr>
          <w:sz w:val="20"/>
          <w:szCs w:val="20"/>
        </w:rPr>
        <w:t xml:space="preserve"> (</w:t>
      </w:r>
      <w:r w:rsidR="00517056" w:rsidRPr="005209F6">
        <w:rPr>
          <w:i/>
          <w:iCs/>
          <w:sz w:val="20"/>
          <w:szCs w:val="20"/>
        </w:rPr>
        <w:t>r = -.594, sig&lt;.001)</w:t>
      </w:r>
      <w:r w:rsidR="000B05EB">
        <w:rPr>
          <w:sz w:val="20"/>
          <w:szCs w:val="20"/>
        </w:rPr>
        <w:t xml:space="preserve"> yang menunjukkan terdapat hubungan</w:t>
      </w:r>
      <w:r w:rsidR="001066BC">
        <w:rPr>
          <w:sz w:val="20"/>
          <w:szCs w:val="20"/>
        </w:rPr>
        <w:t xml:space="preserve"> negatif, semakin tinggi </w:t>
      </w:r>
      <w:r w:rsidR="002C159C">
        <w:rPr>
          <w:sz w:val="20"/>
          <w:szCs w:val="20"/>
        </w:rPr>
        <w:t>dukungan sosial</w:t>
      </w:r>
      <w:r w:rsidR="008F2412">
        <w:rPr>
          <w:sz w:val="20"/>
          <w:szCs w:val="20"/>
        </w:rPr>
        <w:t xml:space="preserve"> dari teman, keluarga,</w:t>
      </w:r>
      <w:r w:rsidR="0053409A">
        <w:rPr>
          <w:sz w:val="20"/>
          <w:szCs w:val="20"/>
        </w:rPr>
        <w:t xml:space="preserve"> maka semakin rendah </w:t>
      </w:r>
      <w:r w:rsidR="00DF3659" w:rsidRPr="00DF3659">
        <w:rPr>
          <w:sz w:val="20"/>
          <w:szCs w:val="20"/>
        </w:rPr>
        <w:t>quarter life crisis</w:t>
      </w:r>
      <w:r w:rsidR="000941D9">
        <w:rPr>
          <w:i/>
          <w:iCs/>
          <w:sz w:val="20"/>
          <w:szCs w:val="20"/>
        </w:rPr>
        <w:t xml:space="preserve"> </w:t>
      </w:r>
      <w:r w:rsidR="000941D9">
        <w:rPr>
          <w:sz w:val="20"/>
          <w:szCs w:val="20"/>
        </w:rPr>
        <w:t>yang dialami</w:t>
      </w:r>
      <w:r w:rsidR="000016BA">
        <w:rPr>
          <w:sz w:val="20"/>
          <w:szCs w:val="20"/>
        </w:rPr>
        <w:t xml:space="preserve">. Sebaliknya semakin rendah dukungan sosail maka semakin tinggi </w:t>
      </w:r>
      <w:r w:rsidR="00FE5439">
        <w:rPr>
          <w:sz w:val="20"/>
          <w:szCs w:val="20"/>
        </w:rPr>
        <w:t>tingkat kecemasan, kebingungan</w:t>
      </w:r>
      <w:r w:rsidR="00FC5C73">
        <w:rPr>
          <w:sz w:val="20"/>
          <w:szCs w:val="20"/>
        </w:rPr>
        <w:t xml:space="preserve">, </w:t>
      </w:r>
      <w:r w:rsidR="002B7FC5">
        <w:rPr>
          <w:sz w:val="20"/>
          <w:szCs w:val="20"/>
        </w:rPr>
        <w:t>stress pada fresh gra</w:t>
      </w:r>
      <w:r w:rsidR="007F1DA4">
        <w:rPr>
          <w:sz w:val="20"/>
          <w:szCs w:val="20"/>
        </w:rPr>
        <w:t>duate</w:t>
      </w:r>
      <w:r w:rsidR="00A96CD6">
        <w:rPr>
          <w:sz w:val="20"/>
          <w:szCs w:val="20"/>
        </w:rPr>
        <w:t xml:space="preserve"> untuk menentukan arah hidup</w:t>
      </w:r>
      <w:r w:rsidR="00DA61EB">
        <w:rPr>
          <w:sz w:val="20"/>
          <w:szCs w:val="20"/>
        </w:rPr>
        <w:t>.</w:t>
      </w:r>
      <w:r w:rsidR="003C01CD">
        <w:rPr>
          <w:sz w:val="20"/>
          <w:szCs w:val="20"/>
        </w:rPr>
        <w:t xml:space="preserve"> Hasil ini </w:t>
      </w:r>
      <w:r w:rsidR="00F64968">
        <w:rPr>
          <w:sz w:val="20"/>
          <w:szCs w:val="20"/>
        </w:rPr>
        <w:t xml:space="preserve">berhubungan dengan </w:t>
      </w:r>
      <w:r w:rsidR="00CF7683">
        <w:rPr>
          <w:sz w:val="20"/>
          <w:szCs w:val="20"/>
        </w:rPr>
        <w:t>temuan sebelumnya</w:t>
      </w:r>
      <w:r w:rsidR="00354A75">
        <w:rPr>
          <w:sz w:val="20"/>
          <w:szCs w:val="20"/>
        </w:rPr>
        <w:t xml:space="preserve"> yang menunjukkan</w:t>
      </w:r>
      <w:r w:rsidR="00B13D50">
        <w:rPr>
          <w:sz w:val="20"/>
          <w:szCs w:val="20"/>
        </w:rPr>
        <w:t xml:space="preserve"> hubungan negatif </w:t>
      </w:r>
      <w:r w:rsidR="00A14AC0">
        <w:rPr>
          <w:sz w:val="20"/>
          <w:szCs w:val="20"/>
        </w:rPr>
        <w:t xml:space="preserve">antara dukungan sosial terhadap </w:t>
      </w:r>
      <w:r w:rsidR="00C8205C">
        <w:rPr>
          <w:sz w:val="20"/>
          <w:szCs w:val="20"/>
        </w:rPr>
        <w:t xml:space="preserve">Quarter Life Crisis </w:t>
      </w:r>
      <w:r w:rsidR="00A20D29">
        <w:rPr>
          <w:sz w:val="20"/>
          <w:szCs w:val="20"/>
        </w:rPr>
        <w:fldChar w:fldCharType="begin" w:fldLock="1"/>
      </w:r>
      <w:r w:rsidR="00AD471B">
        <w:rPr>
          <w:sz w:val="20"/>
          <w:szCs w:val="20"/>
        </w:rPr>
        <w:instrText>ADDIN CSL_CITATION {"citationItems":[{"id":"ITEM-1","itemData":{"DOI":"10.30659/jp.18.2.237-250","ISSN":"1907-8455","abstract":"Ketatnya persaingan yang semakin tinggi membuat para fresh graduate merasa khawatir akan masa depannya. Keadaan ini membuat generasi milenial merasa insecure, kecewa, kesepian sampai depresi yang akhirnya menyebabkan terjadinya quarter life crisis. Individu yang ingin mencapai kesejahteraan psikologis sangat memerlukan hubungan yang positif dengan orang lain dan lingkungan yang baik agar dukungan sosial di dapatkan secara maksimal. Peneliti menggunakan teknik convinience sampling dengan total partisipan sebanyak 136. Penelitian ini menggunakan metode analisis data korelasi product moment dari Pearson dengan tujuan untuk menentukan hubungan dukungan sosial dan quarter life crisis. Hasil penelitian menunjukkan adanya korelasi sebesar r = -0.189 dengan nilai signifikasi = 0,014 (p &gt; 0.05) yang berarti terdapat hubungan antara dukungan sosial dan quarter life crisis. Hal tersebut berarti bahwa dukungan sosial memiliki pengaruh terhadap quarter life crisis yang dialami oleh fresh graduate dari Universitas Kristen Satya Wacana yang mana para partisipan termasuk dalam kategori dukungan sosial yang tinggi. Hal tersebut menunjukkan bahwa partisipan sudah memenuhi salah satu faktor eksternal yang mempengaruhi quarter life crisis yaitu adanya dukungan sosial.","author":[{"dropping-particle":"","family":"Oktaviani","given":"Putri Mega","non-dropping-particle":"","parse-names":false,"suffix":""},{"dropping-particle":"","family":"Soetjiningsih","given":"Christiana Hari","non-dropping-particle":"","parse-names":false,"suffix":""}],"container-title":"Proyeksi","id":"ITEM-1","issue":"2","issued":{"date-parts":[["2023"]]},"page":"237","title":"Dukungan Sosial Dan Quarter Life Crisis Pada Fresh Graduate","type":"article-journal","volume":"18"},"uris":["http://www.mendeley.com/documents/?uuid=4b917756-f897-4d11-b260-d63236b39241"]}],"mendeley":{"formattedCitation":"[19]","plainTextFormattedCitation":"[19]","previouslyFormattedCitation":"[19]"},"properties":{"noteIndex":0},"schema":"https://github.com/citation-style-language/schema/raw/master/csl-citation.json"}</w:instrText>
      </w:r>
      <w:r w:rsidR="00A20D29">
        <w:rPr>
          <w:sz w:val="20"/>
          <w:szCs w:val="20"/>
        </w:rPr>
        <w:fldChar w:fldCharType="separate"/>
      </w:r>
      <w:r w:rsidR="00EE16B2" w:rsidRPr="00EE16B2">
        <w:rPr>
          <w:noProof/>
          <w:sz w:val="20"/>
          <w:szCs w:val="20"/>
        </w:rPr>
        <w:t>[19]</w:t>
      </w:r>
      <w:r w:rsidR="00A20D29">
        <w:rPr>
          <w:sz w:val="20"/>
          <w:szCs w:val="20"/>
        </w:rPr>
        <w:fldChar w:fldCharType="end"/>
      </w:r>
      <w:r w:rsidR="002D2179">
        <w:rPr>
          <w:sz w:val="20"/>
          <w:szCs w:val="20"/>
        </w:rPr>
        <w:t>.</w:t>
      </w:r>
      <w:r w:rsidR="000A0DBC">
        <w:rPr>
          <w:sz w:val="20"/>
          <w:szCs w:val="20"/>
        </w:rPr>
        <w:t xml:space="preserve"> </w:t>
      </w:r>
      <w:r w:rsidR="002D480B">
        <w:rPr>
          <w:sz w:val="20"/>
          <w:szCs w:val="20"/>
        </w:rPr>
        <w:t xml:space="preserve"> </w:t>
      </w:r>
      <w:r w:rsidR="005649FF">
        <w:rPr>
          <w:sz w:val="20"/>
          <w:szCs w:val="20"/>
        </w:rPr>
        <w:t>S</w:t>
      </w:r>
      <w:r w:rsidR="00D21284">
        <w:rPr>
          <w:sz w:val="20"/>
          <w:szCs w:val="20"/>
        </w:rPr>
        <w:t>elain</w:t>
      </w:r>
      <w:r w:rsidR="005649FF">
        <w:rPr>
          <w:sz w:val="20"/>
          <w:szCs w:val="20"/>
        </w:rPr>
        <w:t xml:space="preserve"> dukungan sosial</w:t>
      </w:r>
      <w:r w:rsidR="000B148B">
        <w:rPr>
          <w:sz w:val="20"/>
          <w:szCs w:val="20"/>
        </w:rPr>
        <w:t>, keterbukaan diri (self disclosure)</w:t>
      </w:r>
      <w:r w:rsidR="002F12E7">
        <w:rPr>
          <w:sz w:val="20"/>
          <w:szCs w:val="20"/>
        </w:rPr>
        <w:t xml:space="preserve"> menunjukkan </w:t>
      </w:r>
      <w:r w:rsidR="002D480B" w:rsidRPr="005209F6">
        <w:rPr>
          <w:sz w:val="20"/>
          <w:szCs w:val="20"/>
        </w:rPr>
        <w:t xml:space="preserve">hubungan negatif yang signifikan antara </w:t>
      </w:r>
      <w:r w:rsidR="002D480B" w:rsidRPr="005209F6">
        <w:rPr>
          <w:i/>
          <w:iCs/>
          <w:sz w:val="20"/>
          <w:szCs w:val="20"/>
        </w:rPr>
        <w:t>self disclosure</w:t>
      </w:r>
      <w:r w:rsidR="002D480B" w:rsidRPr="005209F6">
        <w:rPr>
          <w:sz w:val="20"/>
          <w:szCs w:val="20"/>
        </w:rPr>
        <w:t xml:space="preserve"> dengan </w:t>
      </w:r>
      <w:r w:rsidR="002D480B" w:rsidRPr="005209F6">
        <w:rPr>
          <w:i/>
          <w:iCs/>
          <w:sz w:val="20"/>
          <w:szCs w:val="20"/>
        </w:rPr>
        <w:t>quarter life crisis</w:t>
      </w:r>
      <w:r w:rsidR="002D480B" w:rsidRPr="005209F6">
        <w:rPr>
          <w:sz w:val="20"/>
          <w:szCs w:val="20"/>
        </w:rPr>
        <w:t xml:space="preserve"> (</w:t>
      </w:r>
      <w:r w:rsidR="002D480B" w:rsidRPr="005209F6">
        <w:rPr>
          <w:i/>
          <w:iCs/>
          <w:sz w:val="20"/>
          <w:szCs w:val="20"/>
        </w:rPr>
        <w:t>r = -.530, sig&lt;.001)</w:t>
      </w:r>
      <w:r w:rsidR="00863994">
        <w:rPr>
          <w:sz w:val="20"/>
          <w:szCs w:val="20"/>
        </w:rPr>
        <w:t xml:space="preserve"> pada</w:t>
      </w:r>
      <w:r w:rsidR="00840C09">
        <w:rPr>
          <w:sz w:val="20"/>
          <w:szCs w:val="20"/>
        </w:rPr>
        <w:t xml:space="preserve"> fresh graduate</w:t>
      </w:r>
      <w:r w:rsidR="008D231A">
        <w:rPr>
          <w:sz w:val="20"/>
          <w:szCs w:val="20"/>
        </w:rPr>
        <w:t xml:space="preserve"> di </w:t>
      </w:r>
      <w:r w:rsidR="000543B2">
        <w:rPr>
          <w:sz w:val="20"/>
          <w:szCs w:val="20"/>
        </w:rPr>
        <w:t>S</w:t>
      </w:r>
      <w:r w:rsidR="008D231A">
        <w:rPr>
          <w:sz w:val="20"/>
          <w:szCs w:val="20"/>
        </w:rPr>
        <w:t>idoarjo</w:t>
      </w:r>
      <w:r w:rsidR="000543B2">
        <w:rPr>
          <w:sz w:val="20"/>
          <w:szCs w:val="20"/>
        </w:rPr>
        <w:t xml:space="preserve">. </w:t>
      </w:r>
      <w:r w:rsidR="00941C81">
        <w:rPr>
          <w:sz w:val="20"/>
          <w:szCs w:val="20"/>
        </w:rPr>
        <w:t>Hal ini m</w:t>
      </w:r>
      <w:r w:rsidR="003627FE">
        <w:rPr>
          <w:sz w:val="20"/>
          <w:szCs w:val="20"/>
        </w:rPr>
        <w:t>engi</w:t>
      </w:r>
      <w:r w:rsidR="00CA0C16">
        <w:rPr>
          <w:sz w:val="20"/>
          <w:szCs w:val="20"/>
        </w:rPr>
        <w:t>n</w:t>
      </w:r>
      <w:r w:rsidR="003627FE">
        <w:rPr>
          <w:sz w:val="20"/>
          <w:szCs w:val="20"/>
        </w:rPr>
        <w:t>di</w:t>
      </w:r>
      <w:r w:rsidR="00852402">
        <w:rPr>
          <w:sz w:val="20"/>
          <w:szCs w:val="20"/>
        </w:rPr>
        <w:t>kasikan</w:t>
      </w:r>
      <w:r w:rsidR="00CE6521">
        <w:rPr>
          <w:sz w:val="20"/>
          <w:szCs w:val="20"/>
        </w:rPr>
        <w:t xml:space="preserve"> semakin tinggi tingkat self disclosure m</w:t>
      </w:r>
      <w:r w:rsidR="001568D0">
        <w:rPr>
          <w:sz w:val="20"/>
          <w:szCs w:val="20"/>
        </w:rPr>
        <w:t xml:space="preserve">aka semakin rendah tingkat </w:t>
      </w:r>
      <w:r w:rsidR="00BD62E7" w:rsidRPr="00BD62E7">
        <w:rPr>
          <w:sz w:val="20"/>
          <w:szCs w:val="20"/>
        </w:rPr>
        <w:t>quarter life crisis</w:t>
      </w:r>
      <w:r w:rsidR="0023438D">
        <w:rPr>
          <w:sz w:val="20"/>
          <w:szCs w:val="20"/>
        </w:rPr>
        <w:t xml:space="preserve"> </w:t>
      </w:r>
      <w:r w:rsidR="001568D0">
        <w:rPr>
          <w:sz w:val="20"/>
          <w:szCs w:val="20"/>
        </w:rPr>
        <w:t xml:space="preserve">yang dialami oleh </w:t>
      </w:r>
      <w:r w:rsidR="009330BA">
        <w:rPr>
          <w:sz w:val="20"/>
          <w:szCs w:val="20"/>
        </w:rPr>
        <w:t xml:space="preserve">lulusan </w:t>
      </w:r>
      <w:r w:rsidR="001568D0">
        <w:rPr>
          <w:sz w:val="20"/>
          <w:szCs w:val="20"/>
        </w:rPr>
        <w:t xml:space="preserve">fresh graduate. </w:t>
      </w:r>
      <w:r w:rsidR="00AC450C">
        <w:rPr>
          <w:sz w:val="20"/>
          <w:szCs w:val="20"/>
        </w:rPr>
        <w:t xml:space="preserve">Sebaliknya semakin rendah </w:t>
      </w:r>
      <w:r w:rsidR="00080446">
        <w:rPr>
          <w:sz w:val="20"/>
          <w:szCs w:val="20"/>
        </w:rPr>
        <w:t xml:space="preserve">self disclosure </w:t>
      </w:r>
      <w:r w:rsidR="0036102C">
        <w:rPr>
          <w:sz w:val="20"/>
          <w:szCs w:val="20"/>
        </w:rPr>
        <w:t xml:space="preserve">maka </w:t>
      </w:r>
      <w:r w:rsidR="004E1B41">
        <w:rPr>
          <w:sz w:val="20"/>
          <w:szCs w:val="20"/>
        </w:rPr>
        <w:t xml:space="preserve">semakin tinggi tingkat </w:t>
      </w:r>
      <w:r w:rsidR="00BD62E7" w:rsidRPr="00270FB8">
        <w:rPr>
          <w:i/>
          <w:iCs/>
          <w:sz w:val="20"/>
          <w:szCs w:val="20"/>
        </w:rPr>
        <w:t>quarter life crisi</w:t>
      </w:r>
      <w:r w:rsidR="00BD62E7" w:rsidRPr="00BD62E7">
        <w:rPr>
          <w:sz w:val="20"/>
          <w:szCs w:val="20"/>
        </w:rPr>
        <w:t>s</w:t>
      </w:r>
      <w:r w:rsidR="006871ED">
        <w:rPr>
          <w:sz w:val="20"/>
          <w:szCs w:val="20"/>
        </w:rPr>
        <w:t xml:space="preserve"> </w:t>
      </w:r>
      <w:r w:rsidR="006F1328">
        <w:rPr>
          <w:sz w:val="20"/>
          <w:szCs w:val="20"/>
        </w:rPr>
        <w:t xml:space="preserve">membuat mereka sulit untuk </w:t>
      </w:r>
      <w:r w:rsidR="00D10D61">
        <w:rPr>
          <w:sz w:val="20"/>
          <w:szCs w:val="20"/>
        </w:rPr>
        <w:t>mengungkapkan</w:t>
      </w:r>
      <w:r w:rsidR="006E7916">
        <w:rPr>
          <w:sz w:val="20"/>
          <w:szCs w:val="20"/>
        </w:rPr>
        <w:t xml:space="preserve"> diri</w:t>
      </w:r>
      <w:r w:rsidR="00F86CD7">
        <w:rPr>
          <w:sz w:val="20"/>
          <w:szCs w:val="20"/>
        </w:rPr>
        <w:t xml:space="preserve"> pada orang lain.</w:t>
      </w:r>
    </w:p>
    <w:p w14:paraId="17DFCF12" w14:textId="69BA7FA4" w:rsidR="00DF3659" w:rsidRDefault="001C63DD" w:rsidP="002D480B">
      <w:pPr>
        <w:autoSpaceDE w:val="0"/>
        <w:autoSpaceDN w:val="0"/>
        <w:adjustRightInd w:val="0"/>
        <w:ind w:firstLine="720"/>
        <w:jc w:val="both"/>
        <w:rPr>
          <w:sz w:val="20"/>
          <w:szCs w:val="20"/>
        </w:rPr>
      </w:pPr>
      <w:r w:rsidRPr="001C63DD">
        <w:rPr>
          <w:sz w:val="20"/>
          <w:szCs w:val="20"/>
        </w:rPr>
        <w:t>fresh graduate memasuki fase dewasa dan seringkali mengalami emosi yang kompleks serta kecenderungan untuk mengalami krisis seperempat baya. Situasi ini mendorong mereka untuk</w:t>
      </w:r>
      <w:r w:rsidR="00E61F5C">
        <w:rPr>
          <w:sz w:val="20"/>
          <w:szCs w:val="20"/>
        </w:rPr>
        <w:t xml:space="preserve"> melalui</w:t>
      </w:r>
      <w:r w:rsidRPr="001C63DD">
        <w:rPr>
          <w:sz w:val="20"/>
          <w:szCs w:val="20"/>
        </w:rPr>
        <w:t xml:space="preserve"> masa krisis dengan </w:t>
      </w:r>
      <w:r w:rsidR="00E61F5C">
        <w:rPr>
          <w:sz w:val="20"/>
          <w:szCs w:val="20"/>
        </w:rPr>
        <w:t>support</w:t>
      </w:r>
      <w:r w:rsidRPr="001C63DD">
        <w:rPr>
          <w:sz w:val="20"/>
          <w:szCs w:val="20"/>
        </w:rPr>
        <w:t xml:space="preserve"> dari orang </w:t>
      </w:r>
      <w:r w:rsidR="00DC1E03">
        <w:rPr>
          <w:sz w:val="20"/>
          <w:szCs w:val="20"/>
        </w:rPr>
        <w:t>sekitarmya</w:t>
      </w:r>
      <w:r w:rsidRPr="001C63DD">
        <w:rPr>
          <w:sz w:val="20"/>
          <w:szCs w:val="20"/>
        </w:rPr>
        <w:t>. Dukung</w:t>
      </w:r>
      <w:r w:rsidR="00DC1E03">
        <w:rPr>
          <w:sz w:val="20"/>
          <w:szCs w:val="20"/>
        </w:rPr>
        <w:t>a</w:t>
      </w:r>
      <w:r w:rsidRPr="001C63DD">
        <w:rPr>
          <w:sz w:val="20"/>
          <w:szCs w:val="20"/>
        </w:rPr>
        <w:t>an sosial sangat membantu dalam mengatasi keraguan, kecemasan, dan kebingungan terkait masa depan maupun karir mereka. Oleh karena itu, dukungan sosial dari keluarga, teman, dan orang-orang terdekat sangat berperan dalam membantu individu melewati fase krisis seperempat abad yang kita kenal sebagai quarter life crisis.</w:t>
      </w:r>
      <w:r w:rsidR="004000E4">
        <w:rPr>
          <w:sz w:val="20"/>
          <w:szCs w:val="20"/>
        </w:rPr>
        <w:fldChar w:fldCharType="begin" w:fldLock="1"/>
      </w:r>
      <w:r w:rsidR="00AD471B">
        <w:rPr>
          <w:sz w:val="20"/>
          <w:szCs w:val="20"/>
        </w:rPr>
        <w:instrText>ADDIN CSL_CITATION {"citationItems":[{"id":"ITEM-1","itemData":{"abstract":"Quarter life crisis adalah periode kritis pada rentang usia 18 … yang sedang mengalami quarter life crisis dapat mengurangi … atas dua skala yaitu, skala quarter life crisis 41 butir aitem (α …","author":[{"dropping-particle":"","family":"Cut Nazirrah Sabila","given":"","non-dropping-particle":"","parse-names":false,"suffix":""}],"id":"ITEM-1","issued":{"date-parts":[["2022"]]},"title":"Hubungan Antara Dukungan Quarter Life Crisis Pada Mahasiswa Tingkat Akhir Di Fakultas Psikologi UIN Ar-Raniry","type":"article-journal"},"uris":["http://www.mendeley.com/documents/?uuid=40970412-d383-464e-853a-c1f965cc630a"]}],"mendeley":{"formattedCitation":"[24]","plainTextFormattedCitation":"[24]","previouslyFormattedCitation":"[23]"},"properties":{"noteIndex":0},"schema":"https://github.com/citation-style-language/schema/raw/master/csl-citation.json"}</w:instrText>
      </w:r>
      <w:r w:rsidR="004000E4">
        <w:rPr>
          <w:sz w:val="20"/>
          <w:szCs w:val="20"/>
        </w:rPr>
        <w:fldChar w:fldCharType="separate"/>
      </w:r>
      <w:r w:rsidR="00AD471B" w:rsidRPr="00AD471B">
        <w:rPr>
          <w:noProof/>
          <w:sz w:val="20"/>
          <w:szCs w:val="20"/>
        </w:rPr>
        <w:t>[24]</w:t>
      </w:r>
      <w:r w:rsidR="004000E4">
        <w:rPr>
          <w:sz w:val="20"/>
          <w:szCs w:val="20"/>
        </w:rPr>
        <w:fldChar w:fldCharType="end"/>
      </w:r>
      <w:r w:rsidR="00232B26">
        <w:rPr>
          <w:sz w:val="20"/>
          <w:szCs w:val="20"/>
        </w:rPr>
        <w:t>.</w:t>
      </w:r>
    </w:p>
    <w:p w14:paraId="306E5740" w14:textId="2BD79E33" w:rsidR="006A610D" w:rsidRDefault="006301F1" w:rsidP="002D480B">
      <w:pPr>
        <w:autoSpaceDE w:val="0"/>
        <w:autoSpaceDN w:val="0"/>
        <w:adjustRightInd w:val="0"/>
        <w:ind w:firstLine="720"/>
        <w:jc w:val="both"/>
        <w:rPr>
          <w:sz w:val="20"/>
          <w:szCs w:val="20"/>
        </w:rPr>
      </w:pPr>
      <w:r>
        <w:rPr>
          <w:sz w:val="20"/>
          <w:szCs w:val="20"/>
        </w:rPr>
        <w:t xml:space="preserve">Keterbukaan diri (self disclosure) </w:t>
      </w:r>
      <w:r w:rsidR="00930F21">
        <w:rPr>
          <w:sz w:val="20"/>
          <w:szCs w:val="20"/>
        </w:rPr>
        <w:t xml:space="preserve">pada fresh graduate </w:t>
      </w:r>
      <w:r w:rsidR="00DC6C38">
        <w:rPr>
          <w:sz w:val="20"/>
          <w:szCs w:val="20"/>
        </w:rPr>
        <w:t xml:space="preserve">dapat menyelesaikan permasalahan yang dihadapi </w:t>
      </w:r>
      <w:r w:rsidR="00E24C63">
        <w:rPr>
          <w:sz w:val="20"/>
          <w:szCs w:val="20"/>
        </w:rPr>
        <w:t xml:space="preserve">individu </w:t>
      </w:r>
      <w:r w:rsidR="00DC6C38">
        <w:rPr>
          <w:sz w:val="20"/>
          <w:szCs w:val="20"/>
        </w:rPr>
        <w:t>setelah lulus kuliah, biasanya</w:t>
      </w:r>
      <w:r w:rsidR="00DB2DA2">
        <w:rPr>
          <w:sz w:val="20"/>
          <w:szCs w:val="20"/>
        </w:rPr>
        <w:t xml:space="preserve"> lulusan sarjana</w:t>
      </w:r>
      <w:r w:rsidR="00DC6C38">
        <w:rPr>
          <w:sz w:val="20"/>
          <w:szCs w:val="20"/>
        </w:rPr>
        <w:t xml:space="preserve"> bingung untuk menentukan arah hidupnya</w:t>
      </w:r>
      <w:r w:rsidR="004F1030">
        <w:rPr>
          <w:sz w:val="20"/>
          <w:szCs w:val="20"/>
        </w:rPr>
        <w:t>.</w:t>
      </w:r>
      <w:r w:rsidR="00FB260B">
        <w:rPr>
          <w:sz w:val="20"/>
          <w:szCs w:val="20"/>
        </w:rPr>
        <w:t xml:space="preserve"> Hal ini dapat </w:t>
      </w:r>
      <w:r w:rsidR="001D1523">
        <w:rPr>
          <w:sz w:val="20"/>
          <w:szCs w:val="20"/>
        </w:rPr>
        <w:t>kita</w:t>
      </w:r>
      <w:r w:rsidR="003F02D4">
        <w:rPr>
          <w:sz w:val="20"/>
          <w:szCs w:val="20"/>
        </w:rPr>
        <w:t xml:space="preserve"> temui</w:t>
      </w:r>
      <w:r w:rsidR="001D1523">
        <w:rPr>
          <w:sz w:val="20"/>
          <w:szCs w:val="20"/>
        </w:rPr>
        <w:t xml:space="preserve"> </w:t>
      </w:r>
      <w:r w:rsidR="00FE491B">
        <w:rPr>
          <w:sz w:val="20"/>
          <w:szCs w:val="20"/>
        </w:rPr>
        <w:t xml:space="preserve">masih banyak </w:t>
      </w:r>
      <w:r w:rsidR="00DB2DA2">
        <w:rPr>
          <w:sz w:val="20"/>
          <w:szCs w:val="20"/>
        </w:rPr>
        <w:t xml:space="preserve">lulusan </w:t>
      </w:r>
      <w:r w:rsidR="00C37156">
        <w:rPr>
          <w:sz w:val="20"/>
          <w:szCs w:val="20"/>
        </w:rPr>
        <w:t>sarjana</w:t>
      </w:r>
      <w:r w:rsidR="00FE491B">
        <w:rPr>
          <w:sz w:val="20"/>
          <w:szCs w:val="20"/>
        </w:rPr>
        <w:t xml:space="preserve"> yang belum mendapatkan pekerjaan setelah lulus kuliah, </w:t>
      </w:r>
      <w:r w:rsidR="00E31CCC">
        <w:rPr>
          <w:sz w:val="20"/>
          <w:szCs w:val="20"/>
        </w:rPr>
        <w:t>masalah-masalah seperti ini yang membuat individu</w:t>
      </w:r>
      <w:r w:rsidR="0009504E">
        <w:rPr>
          <w:sz w:val="20"/>
          <w:szCs w:val="20"/>
        </w:rPr>
        <w:t xml:space="preserve"> sulit menentukan karir. </w:t>
      </w:r>
      <w:r w:rsidR="000416F5">
        <w:rPr>
          <w:sz w:val="20"/>
          <w:szCs w:val="20"/>
        </w:rPr>
        <w:t>Adany</w:t>
      </w:r>
      <w:r w:rsidR="0048640C">
        <w:rPr>
          <w:sz w:val="20"/>
          <w:szCs w:val="20"/>
        </w:rPr>
        <w:t xml:space="preserve">a </w:t>
      </w:r>
      <w:r w:rsidR="000416F5">
        <w:rPr>
          <w:sz w:val="20"/>
          <w:szCs w:val="20"/>
        </w:rPr>
        <w:t xml:space="preserve">keterbukaan diri </w:t>
      </w:r>
      <w:r w:rsidR="00C9460C">
        <w:rPr>
          <w:sz w:val="20"/>
          <w:szCs w:val="20"/>
        </w:rPr>
        <w:t>menghasilkan individu merasa nyaman</w:t>
      </w:r>
      <w:r w:rsidR="008F21F4">
        <w:rPr>
          <w:sz w:val="20"/>
          <w:szCs w:val="20"/>
        </w:rPr>
        <w:t>,</w:t>
      </w:r>
      <w:r w:rsidR="0007693F">
        <w:rPr>
          <w:sz w:val="20"/>
          <w:szCs w:val="20"/>
        </w:rPr>
        <w:t xml:space="preserve"> dapat juga menceritakan</w:t>
      </w:r>
      <w:r w:rsidR="0048640C">
        <w:rPr>
          <w:sz w:val="20"/>
          <w:szCs w:val="20"/>
        </w:rPr>
        <w:t xml:space="preserve"> permasalahan</w:t>
      </w:r>
      <w:r w:rsidR="008F21F4">
        <w:rPr>
          <w:sz w:val="20"/>
          <w:szCs w:val="20"/>
        </w:rPr>
        <w:t xml:space="preserve"> yang ada pada dirinya</w:t>
      </w:r>
      <w:r w:rsidR="00BB6E73">
        <w:rPr>
          <w:sz w:val="20"/>
          <w:szCs w:val="20"/>
        </w:rPr>
        <w:t xml:space="preserve"> memungkinkan individu mendapatkan saran ataupun dukungan dari </w:t>
      </w:r>
      <w:r w:rsidR="00F7556A">
        <w:rPr>
          <w:sz w:val="20"/>
          <w:szCs w:val="20"/>
        </w:rPr>
        <w:t xml:space="preserve">sekitarnya. </w:t>
      </w:r>
      <w:r w:rsidR="001E0118">
        <w:rPr>
          <w:sz w:val="20"/>
          <w:szCs w:val="20"/>
        </w:rPr>
        <w:t>Sehingga</w:t>
      </w:r>
      <w:r w:rsidR="00D1492A">
        <w:rPr>
          <w:sz w:val="20"/>
          <w:szCs w:val="20"/>
        </w:rPr>
        <w:t xml:space="preserve"> meningkat</w:t>
      </w:r>
      <w:r w:rsidR="001E0118">
        <w:rPr>
          <w:sz w:val="20"/>
          <w:szCs w:val="20"/>
        </w:rPr>
        <w:t xml:space="preserve"> quar</w:t>
      </w:r>
      <w:r w:rsidR="005E56FC">
        <w:rPr>
          <w:sz w:val="20"/>
          <w:szCs w:val="20"/>
        </w:rPr>
        <w:t>e</w:t>
      </w:r>
      <w:r w:rsidR="001E0118">
        <w:rPr>
          <w:sz w:val="20"/>
          <w:szCs w:val="20"/>
        </w:rPr>
        <w:t>ter l</w:t>
      </w:r>
      <w:r w:rsidR="005E56FC">
        <w:rPr>
          <w:sz w:val="20"/>
          <w:szCs w:val="20"/>
        </w:rPr>
        <w:t>ii</w:t>
      </w:r>
      <w:r w:rsidR="001E0118">
        <w:rPr>
          <w:sz w:val="20"/>
          <w:szCs w:val="20"/>
        </w:rPr>
        <w:t>fe cris</w:t>
      </w:r>
      <w:r w:rsidR="005E56FC">
        <w:rPr>
          <w:sz w:val="20"/>
          <w:szCs w:val="20"/>
        </w:rPr>
        <w:t>i</w:t>
      </w:r>
      <w:r w:rsidR="001E0118">
        <w:rPr>
          <w:sz w:val="20"/>
          <w:szCs w:val="20"/>
        </w:rPr>
        <w:t xml:space="preserve">is </w:t>
      </w:r>
      <w:r w:rsidR="002234F1">
        <w:rPr>
          <w:sz w:val="20"/>
          <w:szCs w:val="20"/>
        </w:rPr>
        <w:t>akan menurun dengan tingginya keterbukaan diri (self disclosure)</w:t>
      </w:r>
      <w:r w:rsidR="0021624F">
        <w:rPr>
          <w:sz w:val="20"/>
          <w:szCs w:val="20"/>
        </w:rPr>
        <w:fldChar w:fldCharType="begin" w:fldLock="1"/>
      </w:r>
      <w:r w:rsidR="00AD471B">
        <w:rPr>
          <w:sz w:val="20"/>
          <w:szCs w:val="20"/>
        </w:rPr>
        <w:instrText>ADDIN CSL_CITATION {"citationItems":[{"id":"ITEM-1","itemData":{"abstract":"Transisi ke perguruan tinggi dapat dikarakteristikkan sebagai peristiwa kehidupan yang penuh dengan tekanan karena terjadi berbagai perubahan hidup. Salah satu cara untuk menghadapi stres akademik yang dialami adalah dengan keterbukaan diri. Penelitian ini bertujuan untuk mengetehaui hubungan keterbukaan diri dengan stres akademik pada mahasiswa tingkat akhir Universitas Mulawarman. Penelitian menggunakan pendekatan kuantitatif. Subjek penelitian ini adalah 65 orang mahsasiswa tingkat akhir Universitas Mulawarman. Alat ukur yang digunakan dalam penelitian ini menggunkan skala stress akademik dan keterbukaan diri. Hasil dari penelitian ini menggunakan analisis korelasi Kendall’s Tau_b menunjukan nilai sebesar Rhitung = -0.348 Rtabel = 0.244 dan P = 0.000 &lt; 0.05, dimana angka ini menunjukkan korelasi atau hubungan yang sangat lemah anatara keterbukaan diri dengan stress akademik pada mahasiswa tingkat akhir Universitas Mulawarman samarinda. Hubungan yang terjadi antara keterbukaan diri dengan stres akademik adalah hubungan yang negatif","author":[{"dropping-particle":"","family":"Rinayanti","given":"","non-dropping-particle":"","parse-names":false,"suffix":""}],"id":"ITEM-1","issued":{"date-parts":[["2021"]]},"page":"1-59","title":"Hubungan Keterbukaan Diri Dengan Stres Akademik Pada Mahasiwa Tingkat Akhir Universitas Mulawarman Samarinda","type":"article-journal"},"uris":["http://www.mendeley.com/documents/?uuid=6b017b05-47db-4df4-b34d-e3e1774c9904"]}],"mendeley":{"formattedCitation":"[23]","plainTextFormattedCitation":"[23]","previouslyFormattedCitation":"[22]"},"properties":{"noteIndex":0},"schema":"https://github.com/citation-style-language/schema/raw/master/csl-citation.json"}</w:instrText>
      </w:r>
      <w:r w:rsidR="0021624F">
        <w:rPr>
          <w:sz w:val="20"/>
          <w:szCs w:val="20"/>
        </w:rPr>
        <w:fldChar w:fldCharType="separate"/>
      </w:r>
      <w:r w:rsidR="00AD471B" w:rsidRPr="00AD471B">
        <w:rPr>
          <w:noProof/>
          <w:sz w:val="20"/>
          <w:szCs w:val="20"/>
        </w:rPr>
        <w:t>[23]</w:t>
      </w:r>
      <w:r w:rsidR="0021624F">
        <w:rPr>
          <w:sz w:val="20"/>
          <w:szCs w:val="20"/>
        </w:rPr>
        <w:fldChar w:fldCharType="end"/>
      </w:r>
    </w:p>
    <w:p w14:paraId="4AFEA750" w14:textId="11827A2A" w:rsidR="00B117A0" w:rsidRDefault="001F0D62" w:rsidP="00E8604E">
      <w:pPr>
        <w:autoSpaceDE w:val="0"/>
        <w:autoSpaceDN w:val="0"/>
        <w:adjustRightInd w:val="0"/>
        <w:ind w:firstLine="720"/>
        <w:jc w:val="both"/>
        <w:rPr>
          <w:sz w:val="20"/>
          <w:szCs w:val="20"/>
        </w:rPr>
      </w:pPr>
      <w:r w:rsidRPr="001F0D62">
        <w:rPr>
          <w:sz w:val="20"/>
          <w:szCs w:val="20"/>
        </w:rPr>
        <w:t>Penelitian sebelumnya oleh Alisa menyatakan bahwa qu</w:t>
      </w:r>
      <w:r w:rsidR="005E56FC">
        <w:rPr>
          <w:sz w:val="20"/>
          <w:szCs w:val="20"/>
        </w:rPr>
        <w:t>a</w:t>
      </w:r>
      <w:r w:rsidRPr="001F0D62">
        <w:rPr>
          <w:sz w:val="20"/>
          <w:szCs w:val="20"/>
        </w:rPr>
        <w:t>arter lif</w:t>
      </w:r>
      <w:r w:rsidR="005E56FC">
        <w:rPr>
          <w:sz w:val="20"/>
          <w:szCs w:val="20"/>
        </w:rPr>
        <w:t>e</w:t>
      </w:r>
      <w:r w:rsidRPr="001F0D62">
        <w:rPr>
          <w:sz w:val="20"/>
          <w:szCs w:val="20"/>
        </w:rPr>
        <w:t>e crisi</w:t>
      </w:r>
      <w:r w:rsidR="005E56FC">
        <w:rPr>
          <w:sz w:val="20"/>
          <w:szCs w:val="20"/>
        </w:rPr>
        <w:t>i</w:t>
      </w:r>
      <w:r w:rsidRPr="001F0D62">
        <w:rPr>
          <w:sz w:val="20"/>
          <w:szCs w:val="20"/>
        </w:rPr>
        <w:t xml:space="preserve">s dipengaruhi oleh faktor eksternal seperti dukungan sosial positif dari teman, keluarga, dan lingkungan. Dukungan sosial dari teman bagi mahasiswa </w:t>
      </w:r>
      <w:r w:rsidR="00DC1E03">
        <w:rPr>
          <w:sz w:val="20"/>
          <w:szCs w:val="20"/>
        </w:rPr>
        <w:t>yang baru lulus diploma atau sarjana</w:t>
      </w:r>
      <w:r w:rsidRPr="001F0D62">
        <w:rPr>
          <w:sz w:val="20"/>
          <w:szCs w:val="20"/>
        </w:rPr>
        <w:t xml:space="preserve"> yang mengalami qu</w:t>
      </w:r>
      <w:r w:rsidR="00DC1E03">
        <w:rPr>
          <w:sz w:val="20"/>
          <w:szCs w:val="20"/>
        </w:rPr>
        <w:t>u</w:t>
      </w:r>
      <w:r w:rsidRPr="001F0D62">
        <w:rPr>
          <w:sz w:val="20"/>
          <w:szCs w:val="20"/>
        </w:rPr>
        <w:t>arter life crisis dapat men</w:t>
      </w:r>
      <w:r w:rsidR="003B5EE5">
        <w:rPr>
          <w:sz w:val="20"/>
          <w:szCs w:val="20"/>
        </w:rPr>
        <w:t>urunkan</w:t>
      </w:r>
      <w:r w:rsidRPr="001F0D62">
        <w:rPr>
          <w:sz w:val="20"/>
          <w:szCs w:val="20"/>
        </w:rPr>
        <w:t xml:space="preserve"> tingkat kecema</w:t>
      </w:r>
      <w:r w:rsidR="003B5EE5">
        <w:rPr>
          <w:sz w:val="20"/>
          <w:szCs w:val="20"/>
        </w:rPr>
        <w:t>a</w:t>
      </w:r>
      <w:r w:rsidRPr="001F0D62">
        <w:rPr>
          <w:sz w:val="20"/>
          <w:szCs w:val="20"/>
        </w:rPr>
        <w:t>san dan me</w:t>
      </w:r>
      <w:r w:rsidR="003B5EE5">
        <w:rPr>
          <w:sz w:val="20"/>
          <w:szCs w:val="20"/>
        </w:rPr>
        <w:t xml:space="preserve">nolong </w:t>
      </w:r>
      <w:r w:rsidRPr="001F0D62">
        <w:rPr>
          <w:sz w:val="20"/>
          <w:szCs w:val="20"/>
        </w:rPr>
        <w:t>meringankan kekhawatiran mereka.</w:t>
      </w:r>
      <w:r w:rsidR="004773DF">
        <w:rPr>
          <w:sz w:val="20"/>
          <w:szCs w:val="20"/>
        </w:rPr>
        <w:fldChar w:fldCharType="begin" w:fldLock="1"/>
      </w:r>
      <w:r w:rsidR="00AD471B">
        <w:rPr>
          <w:sz w:val="20"/>
          <w:szCs w:val="20"/>
        </w:rPr>
        <w:instrText>ADDIN CSL_CITATION {"citationItems":[{"id":"ITEM-1","itemData":{"DOI":"10.30984/jiva.v3i1.2002","abstract":"ABSTRACTQuarter-life crisis is an emotional crisis that occurs in early adulthood in their 20s marked by worries about the future and pressure to face the realities of life. In this crisis, individuals experience anxiety related to work, career, finances, and interpersonal relationships. Social support from peers is considered quite effective in helping the problems in this crisis. Peer social support can reduce stress, depression, and mental health disorders. This study aims to determine whether there is an influence between peer social support on the quarter-life crisis in early adulthood. This study uses a quantitative approach with regression analysis. The respondents were 143 early adults around 21-35 years old.Â The purposive sampling technique was used to determine the sample. The data collection method used a Peer Social Support Scale based on Weiss's theory which was adapted and modified by Inayah in 2015 with 29 valid items (Î± = 0.888). The Quarter-Life Crisis Scale was prepared by the researcher based on the theory of Robbins &amp; Wilner by modifying the instrument made by Sumartha in 2020 with 47 valid items (Î± = 0.938). The results of data analysis showed that peer social support had a significant effect on the Quarter-Life Crisis (F=13.744 and p &lt; 0.01) with an effective contribution of 8,9%.Keywords: Peer social support, Quarter-life crisis, Early adulthoodÂ ABSTRAKQuarter-life crisis adalah krisis emosional yang terjadi pada dewasa awal yang berusia 20an ditandai dengan kekhawatiran akan masa depan dan tekanan untuk menghadapi realita kehidupan. Pada krisis ini individu akan mengalami cemas berkaitan dengan pekerjaan, karier, finansial, dan hubungan interpersonal. Dukungan sosial dari teman sebaya dianggap cukup efektif untuk membantu permasalahan yang terjadi pada krisis ini. Dukungan sosial teman sebaya dapat mengurangi tingkat stres, depresi, dan gangguan kesehatan mental. Penelitian ini bertujuan untuk mengetahui apakah dukungan sosial teman sebaya berpengaruh terhadap Quarter-Life Crisis pada dewasa awal. Penelitian ini menggunakan pendekatan kuantitatif dengan analisis regresi. Subjek penelitian adalah individu dewasa awal berjumlah 143 orang berusia 21-35 tahun. Teknik pengambilan sampel menggunakan teknik purposive sampling. Metode pengumpulan data menggunakan Skala Dukungan Sosial Teman Sebaya berdasarkan teori Weiss yang diadaptasi dan dimodifikasi oleh Inayah tahun 2015 sebanyak 29 item valid (Î± = 0,888). Skala Quarter-Life Cr…","author":[{"dropping-particle":"","family":"Asrar","given":"Alisa Munaya","non-dropping-particle":"","parse-names":false,"suffix":""},{"dropping-particle":"","family":"Taufani","given":"Taufani","non-dropping-particle":"","parse-names":false,"suffix":""}],"container-title":"Journal of Behaviour and Mental Health","id":"ITEM-1","issue":"1","issued":{"date-parts":[["2022"]]},"page":"1-11","title":"Pengaruh Dukungan Sosial Teman Sebaya Terhadap Quarter-Life Crisis Pada Dewasa Awal","type":"article-journal","volume":"3"},"uris":["http://www.mendeley.com/documents/?uuid=4f97920b-ec3a-4c9f-98f4-d8746bb49573"]}],"mendeley":{"formattedCitation":"[25]","plainTextFormattedCitation":"[25]","previouslyFormattedCitation":"[24]"},"properties":{"noteIndex":0},"schema":"https://github.com/citation-style-language/schema/raw/master/csl-citation.json"}</w:instrText>
      </w:r>
      <w:r w:rsidR="004773DF">
        <w:rPr>
          <w:sz w:val="20"/>
          <w:szCs w:val="20"/>
        </w:rPr>
        <w:fldChar w:fldCharType="separate"/>
      </w:r>
      <w:r w:rsidR="00AD471B" w:rsidRPr="00AD471B">
        <w:rPr>
          <w:noProof/>
          <w:sz w:val="20"/>
          <w:szCs w:val="20"/>
        </w:rPr>
        <w:t>[25]</w:t>
      </w:r>
      <w:r w:rsidR="004773DF">
        <w:rPr>
          <w:sz w:val="20"/>
          <w:szCs w:val="20"/>
        </w:rPr>
        <w:fldChar w:fldCharType="end"/>
      </w:r>
      <w:r w:rsidR="00A73F2E">
        <w:rPr>
          <w:sz w:val="20"/>
          <w:szCs w:val="20"/>
        </w:rPr>
        <w:t>.</w:t>
      </w:r>
      <w:r w:rsidR="00604566">
        <w:rPr>
          <w:sz w:val="20"/>
          <w:szCs w:val="20"/>
        </w:rPr>
        <w:t xml:space="preserve"> </w:t>
      </w:r>
      <w:r w:rsidR="00494A8F">
        <w:rPr>
          <w:sz w:val="20"/>
          <w:szCs w:val="20"/>
        </w:rPr>
        <w:t>Keterbukaan diri</w:t>
      </w:r>
      <w:r w:rsidR="001569DA">
        <w:rPr>
          <w:sz w:val="20"/>
          <w:szCs w:val="20"/>
        </w:rPr>
        <w:t xml:space="preserve"> (self disclosure) </w:t>
      </w:r>
      <w:r w:rsidR="00F94B72">
        <w:rPr>
          <w:sz w:val="20"/>
          <w:szCs w:val="20"/>
        </w:rPr>
        <w:t xml:space="preserve">dipengaruhi oleh </w:t>
      </w:r>
      <w:r w:rsidR="00DB170B">
        <w:rPr>
          <w:sz w:val="20"/>
          <w:szCs w:val="20"/>
        </w:rPr>
        <w:t xml:space="preserve">beberapa faktor seperti </w:t>
      </w:r>
      <w:r w:rsidR="00230B14">
        <w:rPr>
          <w:sz w:val="20"/>
          <w:szCs w:val="20"/>
        </w:rPr>
        <w:t>kepribadian individu</w:t>
      </w:r>
      <w:r w:rsidR="00FA1709">
        <w:rPr>
          <w:sz w:val="20"/>
          <w:szCs w:val="20"/>
        </w:rPr>
        <w:t xml:space="preserve"> contohnya</w:t>
      </w:r>
      <w:r w:rsidR="00215129">
        <w:rPr>
          <w:sz w:val="20"/>
          <w:szCs w:val="20"/>
        </w:rPr>
        <w:t xml:space="preserve"> cenderung tertutup atau terbuka oleh orang disekitar,</w:t>
      </w:r>
      <w:r w:rsidR="0000104D">
        <w:rPr>
          <w:sz w:val="20"/>
          <w:szCs w:val="20"/>
        </w:rPr>
        <w:t xml:space="preserve"> kurang menyukai pada lawan bicara</w:t>
      </w:r>
      <w:r w:rsidR="00043BBA">
        <w:rPr>
          <w:sz w:val="20"/>
          <w:szCs w:val="20"/>
        </w:rPr>
        <w:t xml:space="preserve"> atau kurang nyaman dengan topik pembicaraan. </w:t>
      </w:r>
      <w:r w:rsidR="00177B04">
        <w:rPr>
          <w:sz w:val="20"/>
          <w:szCs w:val="20"/>
        </w:rPr>
        <w:t xml:space="preserve">Keterbukaan diri yang positif </w:t>
      </w:r>
      <w:r w:rsidR="00104965">
        <w:rPr>
          <w:sz w:val="20"/>
          <w:szCs w:val="20"/>
        </w:rPr>
        <w:t xml:space="preserve">akan menjadikan individu merasa terbuka </w:t>
      </w:r>
      <w:r w:rsidR="00F66784">
        <w:rPr>
          <w:sz w:val="20"/>
          <w:szCs w:val="20"/>
        </w:rPr>
        <w:t>unutk mencerit</w:t>
      </w:r>
      <w:r w:rsidR="008B64B1">
        <w:rPr>
          <w:sz w:val="20"/>
          <w:szCs w:val="20"/>
        </w:rPr>
        <w:t>a</w:t>
      </w:r>
      <w:r w:rsidR="00F66784">
        <w:rPr>
          <w:sz w:val="20"/>
          <w:szCs w:val="20"/>
        </w:rPr>
        <w:t>kan permasalahan yang dihadapi setelah lulus kuliah</w:t>
      </w:r>
      <w:r w:rsidR="008B64B1">
        <w:rPr>
          <w:sz w:val="20"/>
          <w:szCs w:val="20"/>
        </w:rPr>
        <w:t>,</w:t>
      </w:r>
      <w:r w:rsidR="009F7017">
        <w:rPr>
          <w:sz w:val="20"/>
          <w:szCs w:val="20"/>
        </w:rPr>
        <w:t xml:space="preserve"> hal ini keterbukaan diri</w:t>
      </w:r>
      <w:r w:rsidR="009E7D22">
        <w:rPr>
          <w:sz w:val="20"/>
          <w:szCs w:val="20"/>
        </w:rPr>
        <w:t xml:space="preserve"> dalam individu </w:t>
      </w:r>
      <w:r w:rsidR="00F861A0">
        <w:rPr>
          <w:sz w:val="20"/>
          <w:szCs w:val="20"/>
        </w:rPr>
        <w:t xml:space="preserve">berperan </w:t>
      </w:r>
      <w:r w:rsidR="00116780">
        <w:rPr>
          <w:sz w:val="20"/>
          <w:szCs w:val="20"/>
        </w:rPr>
        <w:t>sanagat penting untuk mengurangi tingkat stress, cemas, khawatir akan masa depan setelah lulus kuliah</w:t>
      </w:r>
      <w:r w:rsidR="005559FB">
        <w:rPr>
          <w:sz w:val="20"/>
          <w:szCs w:val="20"/>
        </w:rPr>
        <w:fldChar w:fldCharType="begin" w:fldLock="1"/>
      </w:r>
      <w:r w:rsidR="00AD471B">
        <w:rPr>
          <w:sz w:val="20"/>
          <w:szCs w:val="20"/>
        </w:rPr>
        <w:instrText>ADDIN CSL_CITATION {"citationItems":[{"id":"ITEM-1","itemData":{"DOI":"10.20961/plexus.v2i1.416","ISSN":"2828-187X","abstract":"Introduction: Quarter-life crisis is an individual who enters the period of emerging adulthood without stopping questioning the future, confused in dealing with problems, and reflecting a lot on the past to see whether his life up to now is in accordance with the life he dreamed of. This crisis is most intense in their twenties and often occurs in someone who is in the transition phase from education to the next career level, for example, a final year student. Therefore, it is necessary to find a way to reduce the negative impacts that arise, which is by knowing more about the situation that being experienced by self disclosure. This study aimed to determine whether there is a relationship between self-disclosure and quarter-life crisis in final year students.Methods:This research was observasional analytics with cross-sectional design. Subject in this research was psychology student at UNS in year 2018, amounted to 46 people who met the inclusion and exclusion criteria. Sampling was done by pusposive sampling technique. The level of self-disclosure was measured by filling out the Self-disclosure questionnaire, while the degree of quarter-life crisis was measured by the Quarter-life Crisis questionnaire. The data obtained were then analyzed by spearman rank correlation test.Results: This study showed a significant and negative relationship between the level of self-disclosure with quarter-life crisis (sig f=0,049) Conclusions: Based on the results of this study, there was a moderate relationship between the level of self-disclosure and quarter-life crisis on psychology students Universitas Sebelas Maret year 2018, where the higher level of self-disclosure, the lower level of quarter-life crisis. ","author":[{"dropping-particle":"","family":"Afifah Ulva Zein","given":"","non-dropping-particle":"","parse-names":false,"suffix":""},{"dropping-particle":"","family":"Yuliadi","given":"Istar","non-dropping-particle":"","parse-names":false,"suffix":""},{"dropping-particle":"","family":"Subandono","given":"Jarot","non-dropping-particle":"","parse-names":false,"suffix":""},{"dropping-particle":"","family":"Septiawan","given":"Debree","non-dropping-particle":"","parse-names":false,"suffix":""}],"container-title":"Plexus Medical Journal","id":"ITEM-1","issue":"1","issued":{"date-parts":[["2023"]]},"page":"18-25","title":"Self-disclosure (Keterbukaan Diri) dan Quarter-life Crisis (Krisis Seperempat Abad) Mahasiswa Psikologi","type":"article-journal","volume":"2"},"uris":["http://www.mendeley.com/documents/?uuid=c5408df6-86f5-4907-8e49-73a32aa1a04a"]}],"mendeley":{"formattedCitation":"[26]","plainTextFormattedCitation":"[26]","previouslyFormattedCitation":"[25]"},"properties":{"noteIndex":0},"schema":"https://github.com/citation-style-language/schema/raw/master/csl-citation.json"}</w:instrText>
      </w:r>
      <w:r w:rsidR="005559FB">
        <w:rPr>
          <w:sz w:val="20"/>
          <w:szCs w:val="20"/>
        </w:rPr>
        <w:fldChar w:fldCharType="separate"/>
      </w:r>
      <w:r w:rsidR="00AD471B" w:rsidRPr="00AD471B">
        <w:rPr>
          <w:noProof/>
          <w:sz w:val="20"/>
          <w:szCs w:val="20"/>
        </w:rPr>
        <w:t>[26]</w:t>
      </w:r>
      <w:r w:rsidR="005559FB">
        <w:rPr>
          <w:sz w:val="20"/>
          <w:szCs w:val="20"/>
        </w:rPr>
        <w:fldChar w:fldCharType="end"/>
      </w:r>
      <w:r w:rsidR="00A87317">
        <w:rPr>
          <w:sz w:val="20"/>
          <w:szCs w:val="20"/>
        </w:rPr>
        <w:t>.</w:t>
      </w:r>
    </w:p>
    <w:p w14:paraId="3FC05EFF" w14:textId="347D557F" w:rsidR="00ED7C7A" w:rsidRDefault="00ED7C7A" w:rsidP="00E8604E">
      <w:pPr>
        <w:autoSpaceDE w:val="0"/>
        <w:autoSpaceDN w:val="0"/>
        <w:adjustRightInd w:val="0"/>
        <w:ind w:firstLine="720"/>
        <w:jc w:val="both"/>
        <w:rPr>
          <w:sz w:val="20"/>
          <w:szCs w:val="20"/>
        </w:rPr>
      </w:pPr>
      <w:r w:rsidRPr="00ED7C7A">
        <w:rPr>
          <w:sz w:val="20"/>
          <w:szCs w:val="20"/>
        </w:rPr>
        <w:lastRenderedPageBreak/>
        <w:t>Penelitian ini menggabungkan dua variabel penting, yaitu dukungan sosial dan keterbukaan diri, untuk melihat bagaimana kedua faktor ini secara bersamaan maupun secara individual mempengaruhi quarter life crisis. Kombinasi ini mungkin belum banyak dieksplorasi secara komprehensif dalam penelitian sebelumnya.</w:t>
      </w:r>
    </w:p>
    <w:p w14:paraId="68CE8AE0" w14:textId="7ADA909E" w:rsidR="008E437E" w:rsidRDefault="00F5630D" w:rsidP="00E8604E">
      <w:pPr>
        <w:autoSpaceDE w:val="0"/>
        <w:autoSpaceDN w:val="0"/>
        <w:adjustRightInd w:val="0"/>
        <w:ind w:firstLine="720"/>
        <w:jc w:val="both"/>
        <w:rPr>
          <w:sz w:val="20"/>
          <w:szCs w:val="20"/>
        </w:rPr>
      </w:pPr>
      <w:r>
        <w:rPr>
          <w:sz w:val="20"/>
          <w:szCs w:val="20"/>
        </w:rPr>
        <w:t xml:space="preserve">Pada penelitian ini ditemukan beberapa keterbatasan penelitian diantaranya, </w:t>
      </w:r>
      <w:r w:rsidR="004E3B00" w:rsidRPr="004E3B00">
        <w:rPr>
          <w:sz w:val="20"/>
          <w:szCs w:val="20"/>
        </w:rPr>
        <w:t>Penelitian ini hanya dilakukan pada fresh graduate di Sidoarjo, sehingga hasilnya mungkin tidak dapat digeneralisasikan untuk populasi di daerah lain atau pada kelompok usia yang berbeda</w:t>
      </w:r>
      <w:r w:rsidR="0072215D">
        <w:rPr>
          <w:sz w:val="20"/>
          <w:szCs w:val="20"/>
        </w:rPr>
        <w:t>,</w:t>
      </w:r>
      <w:r w:rsidR="00656A07" w:rsidRPr="00656A07">
        <w:t xml:space="preserve"> </w:t>
      </w:r>
      <w:r w:rsidR="00656A07" w:rsidRPr="00656A07">
        <w:rPr>
          <w:sz w:val="20"/>
          <w:szCs w:val="20"/>
        </w:rPr>
        <w:t>Penelitian ini mungkin menggunakan metode survei atau kuesioner yang dapat dipengaruhi oleh bias responden, seperti kecenderungan untuk memberikan jawaban yang diharapkan atau sosial desirability bias.</w:t>
      </w:r>
    </w:p>
    <w:p w14:paraId="5471B541" w14:textId="77777777" w:rsidR="00DC57E7" w:rsidRDefault="00DC57E7" w:rsidP="00E8604E">
      <w:pPr>
        <w:autoSpaceDE w:val="0"/>
        <w:autoSpaceDN w:val="0"/>
        <w:adjustRightInd w:val="0"/>
        <w:jc w:val="both"/>
        <w:rPr>
          <w:sz w:val="20"/>
          <w:szCs w:val="20"/>
        </w:rPr>
      </w:pPr>
    </w:p>
    <w:p w14:paraId="7282D371" w14:textId="1611ED0D" w:rsidR="00EF6380" w:rsidRDefault="006A1664" w:rsidP="006A1664">
      <w:pPr>
        <w:autoSpaceDE w:val="0"/>
        <w:autoSpaceDN w:val="0"/>
        <w:adjustRightInd w:val="0"/>
        <w:jc w:val="center"/>
        <w:rPr>
          <w:b/>
          <w:bCs/>
          <w:sz w:val="20"/>
          <w:szCs w:val="20"/>
        </w:rPr>
      </w:pPr>
      <w:r w:rsidRPr="006A1664">
        <w:rPr>
          <w:b/>
          <w:bCs/>
          <w:sz w:val="20"/>
          <w:szCs w:val="20"/>
        </w:rPr>
        <w:t>IV. KESIMPULAN</w:t>
      </w:r>
    </w:p>
    <w:p w14:paraId="0BFACBF5" w14:textId="275B395F" w:rsidR="007F0816" w:rsidRDefault="00456F23" w:rsidP="00604456">
      <w:pPr>
        <w:autoSpaceDE w:val="0"/>
        <w:autoSpaceDN w:val="0"/>
        <w:adjustRightInd w:val="0"/>
        <w:jc w:val="both"/>
        <w:rPr>
          <w:sz w:val="20"/>
          <w:szCs w:val="20"/>
        </w:rPr>
      </w:pPr>
      <w:r>
        <w:rPr>
          <w:b/>
          <w:bCs/>
          <w:sz w:val="20"/>
          <w:szCs w:val="20"/>
        </w:rPr>
        <w:tab/>
      </w:r>
      <w:r w:rsidR="00F0263C" w:rsidRPr="00F0263C">
        <w:rPr>
          <w:sz w:val="20"/>
          <w:szCs w:val="20"/>
        </w:rPr>
        <w:t>Berdasarkan penelitian diatas dapat disumpulkan bahwa</w:t>
      </w:r>
      <w:r w:rsidR="00F0263C">
        <w:rPr>
          <w:b/>
          <w:bCs/>
          <w:sz w:val="20"/>
          <w:szCs w:val="20"/>
        </w:rPr>
        <w:t xml:space="preserve"> </w:t>
      </w:r>
      <w:r w:rsidR="00E34E84" w:rsidRPr="00E34E84">
        <w:rPr>
          <w:sz w:val="20"/>
          <w:szCs w:val="20"/>
        </w:rPr>
        <w:t>dukungan sosial sangat membantu fresh graduate dalam mengatasi keraguan, kecemasan, dan kebingungan terkait masa depan dan karir mereka. Dukungan sosial dari keluarga, teman, dan orang-orang terdekat berperan penting dalam membantu individu melewati fase quarter life crisis. Hasil uji korelasi menunjukkan bahwa dukungan sosial memiliki hubungan negatif yang signifikan dengan quarter life crisis (r = -.594, sig &lt; .001). Artinya, semakin tinggi dukungan sosial yang diterima, semakin rendah tingkat quarter life crisis yang dialami. Sebaliknya, rendahnya dukungan sosial menyebabkan meningkatnya kecemasan, kebingungan, dan stres pada fresh graduate dalam menentukan arah hidup mereka. Selain itu, keterbukaan diri (self disclosure) juga menunjukkan hubungan negatif yang signifikan dengan quarter life crisis (r = -.530, sig &lt; .001). Semakin tinggi tingkat keterbukaan diri, semakin rendah tingkat quarter life crisis yang dialami oleh fresh graduate. Keterbukaan diri yang positif memungkinkan individu merasa nyaman untuk menceritakan permasalahan yang dihadapi, sehingga dapat memperoleh saran atau dukungan dari sekitarnya. Sebaliknya, rendahnya keterbukaan diri membuat individu sulit mengungkapkan diri kepada orang lain, sehingga meningkatkan tingkat quarter life crisis yang dialami</w:t>
      </w:r>
      <w:r w:rsidR="009F7AE7">
        <w:rPr>
          <w:sz w:val="20"/>
          <w:szCs w:val="20"/>
        </w:rPr>
        <w:t>.</w:t>
      </w:r>
      <w:r w:rsidR="00EE03EE">
        <w:rPr>
          <w:sz w:val="20"/>
          <w:szCs w:val="20"/>
        </w:rPr>
        <w:t xml:space="preserve"> </w:t>
      </w:r>
      <w:r w:rsidR="004F0C96" w:rsidRPr="004F0C96">
        <w:rPr>
          <w:sz w:val="20"/>
          <w:szCs w:val="20"/>
        </w:rPr>
        <w:t>Institusi pendidikan dan organisasi masyarakat dapat merancang program-program yang memperkuat dukungan sosial bagi fresh graduate, seperti kelompok pendukung, mentoring, atau konseling karir, guna membantu mereka mengatasi quarter life crisis. Program pelatihan atau workshop mengenai keterbukaan diri dan komunikasi interpersonal dapat dikembangkan untuk membantu fresh graduate meningkatkan kemampuan self disclosure mereka, sehingga dapat mengurangi tingkat quarter life crisis.</w:t>
      </w:r>
    </w:p>
    <w:p w14:paraId="72A0BC1C" w14:textId="77777777" w:rsidR="006B3A4E" w:rsidRDefault="006B3A4E" w:rsidP="00604456">
      <w:pPr>
        <w:autoSpaceDE w:val="0"/>
        <w:autoSpaceDN w:val="0"/>
        <w:adjustRightInd w:val="0"/>
        <w:jc w:val="both"/>
        <w:rPr>
          <w:sz w:val="20"/>
          <w:szCs w:val="20"/>
        </w:rPr>
      </w:pPr>
    </w:p>
    <w:p w14:paraId="24BCC6E6" w14:textId="146C03FA" w:rsidR="007A6B23" w:rsidRDefault="008E205F" w:rsidP="008E205F">
      <w:pPr>
        <w:autoSpaceDE w:val="0"/>
        <w:autoSpaceDN w:val="0"/>
        <w:adjustRightInd w:val="0"/>
        <w:jc w:val="center"/>
        <w:rPr>
          <w:b/>
          <w:bCs/>
          <w:sz w:val="20"/>
          <w:szCs w:val="20"/>
        </w:rPr>
      </w:pPr>
      <w:r w:rsidRPr="000D6FD5">
        <w:rPr>
          <w:b/>
          <w:bCs/>
          <w:sz w:val="20"/>
          <w:szCs w:val="20"/>
        </w:rPr>
        <w:t>UCAPAN TERIMA KASIH</w:t>
      </w:r>
    </w:p>
    <w:p w14:paraId="073D65AA" w14:textId="3BA845AE" w:rsidR="006A398A" w:rsidRPr="00B63305" w:rsidRDefault="000F1D39" w:rsidP="00B63305">
      <w:pPr>
        <w:autoSpaceDE w:val="0"/>
        <w:autoSpaceDN w:val="0"/>
        <w:adjustRightInd w:val="0"/>
        <w:rPr>
          <w:sz w:val="20"/>
          <w:szCs w:val="20"/>
        </w:rPr>
      </w:pPr>
      <w:r>
        <w:rPr>
          <w:b/>
          <w:bCs/>
          <w:sz w:val="20"/>
          <w:szCs w:val="20"/>
        </w:rPr>
        <w:tab/>
      </w:r>
      <w:r>
        <w:rPr>
          <w:sz w:val="20"/>
          <w:szCs w:val="20"/>
        </w:rPr>
        <w:t xml:space="preserve">Ucapan terima kasih </w:t>
      </w:r>
      <w:r w:rsidR="000F693D">
        <w:rPr>
          <w:sz w:val="20"/>
          <w:szCs w:val="20"/>
        </w:rPr>
        <w:t>penulis</w:t>
      </w:r>
      <w:r w:rsidR="00222DB2">
        <w:rPr>
          <w:sz w:val="20"/>
          <w:szCs w:val="20"/>
        </w:rPr>
        <w:t xml:space="preserve"> kepada seluruh </w:t>
      </w:r>
      <w:r w:rsidR="00273264">
        <w:rPr>
          <w:sz w:val="20"/>
          <w:szCs w:val="20"/>
        </w:rPr>
        <w:t xml:space="preserve">responden yang bersedia </w:t>
      </w:r>
      <w:r w:rsidR="00C34B3C">
        <w:rPr>
          <w:sz w:val="20"/>
          <w:szCs w:val="20"/>
        </w:rPr>
        <w:t>membantu peneltian penulis</w:t>
      </w:r>
      <w:r w:rsidR="00696E22">
        <w:rPr>
          <w:sz w:val="20"/>
          <w:szCs w:val="20"/>
        </w:rPr>
        <w:t xml:space="preserve"> serta meluangkan waktu</w:t>
      </w:r>
      <w:r w:rsidR="005A6935">
        <w:rPr>
          <w:sz w:val="20"/>
          <w:szCs w:val="20"/>
        </w:rPr>
        <w:t xml:space="preserve"> untuk kelancaran</w:t>
      </w:r>
      <w:r w:rsidR="00E4271C">
        <w:rPr>
          <w:sz w:val="20"/>
          <w:szCs w:val="20"/>
        </w:rPr>
        <w:t xml:space="preserve"> penelitian.</w:t>
      </w:r>
    </w:p>
    <w:p w14:paraId="5C18BC90" w14:textId="2BE2C6F5" w:rsidR="00953F53" w:rsidRPr="006C7A28" w:rsidRDefault="008F3589">
      <w:pPr>
        <w:pStyle w:val="Heading1"/>
        <w:tabs>
          <w:tab w:val="left" w:pos="0"/>
        </w:tabs>
        <w:rPr>
          <w:sz w:val="24"/>
        </w:rPr>
      </w:pPr>
      <w:r>
        <w:rPr>
          <w:sz w:val="24"/>
          <w:lang w:val="en-ID"/>
        </w:rPr>
        <w:t>REF</w:t>
      </w:r>
      <w:r w:rsidRPr="006C7A28">
        <w:rPr>
          <w:sz w:val="24"/>
          <w:lang w:val="en-ID"/>
        </w:rPr>
        <w:t>ERENSI</w:t>
      </w:r>
    </w:p>
    <w:p w14:paraId="5F0D6417" w14:textId="17BF5E9E" w:rsidR="00AD471B" w:rsidRPr="00AD471B" w:rsidRDefault="001B3079" w:rsidP="00AD471B">
      <w:pPr>
        <w:widowControl w:val="0"/>
        <w:autoSpaceDE w:val="0"/>
        <w:autoSpaceDN w:val="0"/>
        <w:adjustRightInd w:val="0"/>
        <w:ind w:left="640" w:hanging="640"/>
        <w:rPr>
          <w:noProof/>
          <w:sz w:val="16"/>
        </w:rPr>
      </w:pPr>
      <w:r>
        <w:fldChar w:fldCharType="begin" w:fldLock="1"/>
      </w:r>
      <w:r>
        <w:instrText xml:space="preserve">ADDIN Mendeley Bibliography CSL_BIBLIOGRAPHY </w:instrText>
      </w:r>
      <w:r>
        <w:fldChar w:fldCharType="separate"/>
      </w:r>
      <w:r w:rsidR="00AD471B" w:rsidRPr="00AD471B">
        <w:rPr>
          <w:noProof/>
          <w:sz w:val="16"/>
        </w:rPr>
        <w:t>[1]</w:t>
      </w:r>
      <w:r w:rsidR="00AD471B" w:rsidRPr="00AD471B">
        <w:rPr>
          <w:noProof/>
          <w:sz w:val="16"/>
        </w:rPr>
        <w:tab/>
        <w:t xml:space="preserve">M. P. Sagita, A. El Hami, and Z. R. Hinduan, “Development of Indonesian Work Readiness Scale on Fresh Graduate in Indonesia,” </w:t>
      </w:r>
      <w:r w:rsidR="00AD471B" w:rsidRPr="00AD471B">
        <w:rPr>
          <w:i/>
          <w:iCs/>
          <w:noProof/>
          <w:sz w:val="16"/>
        </w:rPr>
        <w:t>J. Psikol.</w:t>
      </w:r>
      <w:r w:rsidR="00AD471B" w:rsidRPr="00AD471B">
        <w:rPr>
          <w:noProof/>
          <w:sz w:val="16"/>
        </w:rPr>
        <w:t>, vol. 19, no. 3, pp. 297–314, 2020, doi: 10.14710/jp.19.3.297-314.</w:t>
      </w:r>
    </w:p>
    <w:p w14:paraId="1FC5A332" w14:textId="77777777" w:rsidR="00AD471B" w:rsidRPr="00AD471B" w:rsidRDefault="00AD471B" w:rsidP="00AD471B">
      <w:pPr>
        <w:widowControl w:val="0"/>
        <w:autoSpaceDE w:val="0"/>
        <w:autoSpaceDN w:val="0"/>
        <w:adjustRightInd w:val="0"/>
        <w:ind w:left="640" w:hanging="640"/>
        <w:rPr>
          <w:noProof/>
          <w:sz w:val="16"/>
        </w:rPr>
      </w:pPr>
      <w:r w:rsidRPr="00AD471B">
        <w:rPr>
          <w:noProof/>
          <w:sz w:val="16"/>
        </w:rPr>
        <w:t>[2]</w:t>
      </w:r>
      <w:r w:rsidRPr="00AD471B">
        <w:rPr>
          <w:noProof/>
          <w:sz w:val="16"/>
        </w:rPr>
        <w:tab/>
        <w:t xml:space="preserve">R. Rachmayanie Jamain, N. Permata Sari, and S. Maulina Ningrum, “Benarkah terjadi Fase Quarterlife Crisis pada Mahasiswa?,” </w:t>
      </w:r>
      <w:r w:rsidRPr="00AD471B">
        <w:rPr>
          <w:i/>
          <w:iCs/>
          <w:noProof/>
          <w:sz w:val="16"/>
        </w:rPr>
        <w:t>Annu. Guid. Couns. Acad. Forum</w:t>
      </w:r>
      <w:r w:rsidRPr="00AD471B">
        <w:rPr>
          <w:noProof/>
          <w:sz w:val="16"/>
        </w:rPr>
        <w:t>, pp. 133–137, 2023.</w:t>
      </w:r>
    </w:p>
    <w:p w14:paraId="7C126AA9" w14:textId="77777777" w:rsidR="00AD471B" w:rsidRPr="00AD471B" w:rsidRDefault="00AD471B" w:rsidP="00AD471B">
      <w:pPr>
        <w:widowControl w:val="0"/>
        <w:autoSpaceDE w:val="0"/>
        <w:autoSpaceDN w:val="0"/>
        <w:adjustRightInd w:val="0"/>
        <w:ind w:left="640" w:hanging="640"/>
        <w:rPr>
          <w:noProof/>
          <w:sz w:val="16"/>
        </w:rPr>
      </w:pPr>
      <w:r w:rsidRPr="00AD471B">
        <w:rPr>
          <w:noProof/>
          <w:sz w:val="16"/>
        </w:rPr>
        <w:t>[3]</w:t>
      </w:r>
      <w:r w:rsidRPr="00AD471B">
        <w:rPr>
          <w:noProof/>
          <w:sz w:val="16"/>
        </w:rPr>
        <w:tab/>
        <w:t xml:space="preserve">W. A. Robbins Alexandra, </w:t>
      </w:r>
      <w:r w:rsidRPr="00AD471B">
        <w:rPr>
          <w:i/>
          <w:iCs/>
          <w:noProof/>
          <w:sz w:val="16"/>
        </w:rPr>
        <w:t>Quarterlife Crisis: The Unique Challenges of Life in Your Twentiese</w:t>
      </w:r>
      <w:r w:rsidRPr="00AD471B">
        <w:rPr>
          <w:noProof/>
          <w:sz w:val="16"/>
        </w:rPr>
        <w:t>. New york, 2001.</w:t>
      </w:r>
    </w:p>
    <w:p w14:paraId="6992C9C2" w14:textId="77777777" w:rsidR="00AD471B" w:rsidRPr="00AD471B" w:rsidRDefault="00AD471B" w:rsidP="00AD471B">
      <w:pPr>
        <w:widowControl w:val="0"/>
        <w:autoSpaceDE w:val="0"/>
        <w:autoSpaceDN w:val="0"/>
        <w:adjustRightInd w:val="0"/>
        <w:ind w:left="640" w:hanging="640"/>
        <w:rPr>
          <w:noProof/>
          <w:sz w:val="16"/>
        </w:rPr>
      </w:pPr>
      <w:r w:rsidRPr="00AD471B">
        <w:rPr>
          <w:noProof/>
          <w:sz w:val="16"/>
        </w:rPr>
        <w:t>[4]</w:t>
      </w:r>
      <w:r w:rsidRPr="00AD471B">
        <w:rPr>
          <w:noProof/>
          <w:sz w:val="16"/>
        </w:rPr>
        <w:tab/>
        <w:t>Mariyana, “Fenomena Quarter Life Crisis,” Rsj Menur. [Online]. Available: http://rsjmenur.jatimprov.go.id/post/2021-05-17/fenomena-quarter-life-crisis</w:t>
      </w:r>
    </w:p>
    <w:p w14:paraId="3F52F4C3" w14:textId="77777777" w:rsidR="00AD471B" w:rsidRPr="00AD471B" w:rsidRDefault="00AD471B" w:rsidP="00AD471B">
      <w:pPr>
        <w:widowControl w:val="0"/>
        <w:autoSpaceDE w:val="0"/>
        <w:autoSpaceDN w:val="0"/>
        <w:adjustRightInd w:val="0"/>
        <w:ind w:left="640" w:hanging="640"/>
        <w:rPr>
          <w:noProof/>
          <w:sz w:val="16"/>
        </w:rPr>
      </w:pPr>
      <w:r w:rsidRPr="00AD471B">
        <w:rPr>
          <w:noProof/>
          <w:sz w:val="16"/>
        </w:rPr>
        <w:t>[5]</w:t>
      </w:r>
      <w:r w:rsidRPr="00AD471B">
        <w:rPr>
          <w:noProof/>
          <w:sz w:val="16"/>
        </w:rPr>
        <w:tab/>
        <w:t xml:space="preserve">A. Nugsria, N. T. Pratitis, I. Y. Arifiana, and F. Psikologi, “Quarter life crisis pada dewasa awal: Bagaimana peranan kecerdasan emosi?,” </w:t>
      </w:r>
      <w:r w:rsidRPr="00AD471B">
        <w:rPr>
          <w:i/>
          <w:iCs/>
          <w:noProof/>
          <w:sz w:val="16"/>
        </w:rPr>
        <w:t>Inn. J. Psychol. Res.</w:t>
      </w:r>
      <w:r w:rsidRPr="00AD471B">
        <w:rPr>
          <w:noProof/>
          <w:sz w:val="16"/>
        </w:rPr>
        <w:t>, vol. 3, no. 1, pp. 1–10, 2023.</w:t>
      </w:r>
    </w:p>
    <w:p w14:paraId="6C84BC25" w14:textId="77777777" w:rsidR="00AD471B" w:rsidRPr="00AD471B" w:rsidRDefault="00AD471B" w:rsidP="00AD471B">
      <w:pPr>
        <w:widowControl w:val="0"/>
        <w:autoSpaceDE w:val="0"/>
        <w:autoSpaceDN w:val="0"/>
        <w:adjustRightInd w:val="0"/>
        <w:ind w:left="640" w:hanging="640"/>
        <w:rPr>
          <w:noProof/>
          <w:sz w:val="16"/>
        </w:rPr>
      </w:pPr>
      <w:r w:rsidRPr="00AD471B">
        <w:rPr>
          <w:noProof/>
          <w:sz w:val="16"/>
        </w:rPr>
        <w:t>[6]</w:t>
      </w:r>
      <w:r w:rsidRPr="00AD471B">
        <w:rPr>
          <w:noProof/>
          <w:sz w:val="16"/>
        </w:rPr>
        <w:tab/>
        <w:t xml:space="preserve">S. H. Fazira, A. Handayani, and F. W. Lestari, “Faktor Penyebab Quarter Life Crisis Pada Dewasa Awal,” </w:t>
      </w:r>
      <w:r w:rsidRPr="00AD471B">
        <w:rPr>
          <w:i/>
          <w:iCs/>
          <w:noProof/>
          <w:sz w:val="16"/>
        </w:rPr>
        <w:t>J. Pendidik. dan Konseling</w:t>
      </w:r>
      <w:r w:rsidRPr="00AD471B">
        <w:rPr>
          <w:noProof/>
          <w:sz w:val="16"/>
        </w:rPr>
        <w:t>, vol. 4, no. 2, pp. 1349–1358, 2022.</w:t>
      </w:r>
    </w:p>
    <w:p w14:paraId="3B32D971" w14:textId="77777777" w:rsidR="00AD471B" w:rsidRPr="00AD471B" w:rsidRDefault="00AD471B" w:rsidP="00AD471B">
      <w:pPr>
        <w:widowControl w:val="0"/>
        <w:autoSpaceDE w:val="0"/>
        <w:autoSpaceDN w:val="0"/>
        <w:adjustRightInd w:val="0"/>
        <w:ind w:left="640" w:hanging="640"/>
        <w:rPr>
          <w:noProof/>
          <w:sz w:val="16"/>
        </w:rPr>
      </w:pPr>
      <w:r w:rsidRPr="00AD471B">
        <w:rPr>
          <w:noProof/>
          <w:sz w:val="16"/>
        </w:rPr>
        <w:t>[7]</w:t>
      </w:r>
      <w:r w:rsidRPr="00AD471B">
        <w:rPr>
          <w:noProof/>
          <w:sz w:val="16"/>
        </w:rPr>
        <w:tab/>
        <w:t xml:space="preserve">O. C. Robinson, G. R. T. Wright, and J. A. Smith, “The Holistic Phase Model of Early Adult Crisis,” </w:t>
      </w:r>
      <w:r w:rsidRPr="00AD471B">
        <w:rPr>
          <w:i/>
          <w:iCs/>
          <w:noProof/>
          <w:sz w:val="16"/>
        </w:rPr>
        <w:t>J. Adult Dev.</w:t>
      </w:r>
      <w:r w:rsidRPr="00AD471B">
        <w:rPr>
          <w:noProof/>
          <w:sz w:val="16"/>
        </w:rPr>
        <w:t>, vol. 20, no. 1, pp. 27–37, 2013, doi: 10.1007/s10804-013-9153-y.</w:t>
      </w:r>
    </w:p>
    <w:p w14:paraId="28CCA396" w14:textId="77777777" w:rsidR="00AD471B" w:rsidRPr="00AD471B" w:rsidRDefault="00AD471B" w:rsidP="00AD471B">
      <w:pPr>
        <w:widowControl w:val="0"/>
        <w:autoSpaceDE w:val="0"/>
        <w:autoSpaceDN w:val="0"/>
        <w:adjustRightInd w:val="0"/>
        <w:ind w:left="640" w:hanging="640"/>
        <w:rPr>
          <w:noProof/>
          <w:sz w:val="16"/>
        </w:rPr>
      </w:pPr>
      <w:r w:rsidRPr="00AD471B">
        <w:rPr>
          <w:noProof/>
          <w:sz w:val="16"/>
        </w:rPr>
        <w:t>[8]</w:t>
      </w:r>
      <w:r w:rsidRPr="00AD471B">
        <w:rPr>
          <w:noProof/>
          <w:sz w:val="16"/>
        </w:rPr>
        <w:tab/>
        <w:t>D. Putri, “Hubungan Kepercayaan Diri (Self Confidence) Dengan Quarter Life Crisis Pada Mahasiswa Pekanbaru Yang Tergabung Dalam Hmi,” 2022, [Online]. Available: http://repository.uin-suska.ac.id/59125/</w:t>
      </w:r>
    </w:p>
    <w:p w14:paraId="4DAC7BAC" w14:textId="77777777" w:rsidR="00AD471B" w:rsidRPr="00AD471B" w:rsidRDefault="00AD471B" w:rsidP="00AD471B">
      <w:pPr>
        <w:widowControl w:val="0"/>
        <w:autoSpaceDE w:val="0"/>
        <w:autoSpaceDN w:val="0"/>
        <w:adjustRightInd w:val="0"/>
        <w:ind w:left="640" w:hanging="640"/>
        <w:rPr>
          <w:noProof/>
          <w:sz w:val="16"/>
        </w:rPr>
      </w:pPr>
      <w:r w:rsidRPr="00AD471B">
        <w:rPr>
          <w:noProof/>
          <w:sz w:val="16"/>
        </w:rPr>
        <w:t>[9]</w:t>
      </w:r>
      <w:r w:rsidRPr="00AD471B">
        <w:rPr>
          <w:noProof/>
          <w:sz w:val="16"/>
        </w:rPr>
        <w:tab/>
        <w:t xml:space="preserve">N. Ayu </w:t>
      </w:r>
      <w:r w:rsidRPr="00AD471B">
        <w:rPr>
          <w:i/>
          <w:iCs/>
          <w:noProof/>
          <w:sz w:val="16"/>
        </w:rPr>
        <w:t>et al.</w:t>
      </w:r>
      <w:r w:rsidRPr="00AD471B">
        <w:rPr>
          <w:noProof/>
          <w:sz w:val="16"/>
        </w:rPr>
        <w:t xml:space="preserve">, “Representasi Quarter Life Crisis Pada Dewasa Awal Ditinjau Berdasarkan Demografi,” </w:t>
      </w:r>
      <w:r w:rsidRPr="00AD471B">
        <w:rPr>
          <w:i/>
          <w:iCs/>
          <w:noProof/>
          <w:sz w:val="16"/>
        </w:rPr>
        <w:t>Junral Penelit. Psikol.</w:t>
      </w:r>
      <w:r w:rsidRPr="00AD471B">
        <w:rPr>
          <w:noProof/>
          <w:sz w:val="16"/>
        </w:rPr>
        <w:t>, vol. 10, no. 02, pp. 18–27, 2023, doi: 2252-6129.</w:t>
      </w:r>
    </w:p>
    <w:p w14:paraId="6D114894" w14:textId="77777777" w:rsidR="00AD471B" w:rsidRPr="00AD471B" w:rsidRDefault="00AD471B" w:rsidP="00AD471B">
      <w:pPr>
        <w:widowControl w:val="0"/>
        <w:autoSpaceDE w:val="0"/>
        <w:autoSpaceDN w:val="0"/>
        <w:adjustRightInd w:val="0"/>
        <w:ind w:left="640" w:hanging="640"/>
        <w:rPr>
          <w:noProof/>
          <w:sz w:val="16"/>
        </w:rPr>
      </w:pPr>
      <w:r w:rsidRPr="00AD471B">
        <w:rPr>
          <w:noProof/>
          <w:sz w:val="16"/>
        </w:rPr>
        <w:t>[10]</w:t>
      </w:r>
      <w:r w:rsidRPr="00AD471B">
        <w:rPr>
          <w:noProof/>
          <w:sz w:val="16"/>
        </w:rPr>
        <w:tab/>
        <w:t xml:space="preserve">A. R. Putri, “Hubungan Antara Dukungan Sosial Dengan Quarter Life Crisis Pada Mahasiswa Tingkat Akhir,” </w:t>
      </w:r>
      <w:r w:rsidRPr="00AD471B">
        <w:rPr>
          <w:i/>
          <w:iCs/>
          <w:noProof/>
          <w:sz w:val="16"/>
        </w:rPr>
        <w:t>Repository</w:t>
      </w:r>
      <w:r w:rsidRPr="00AD471B">
        <w:rPr>
          <w:noProof/>
          <w:sz w:val="16"/>
        </w:rPr>
        <w:t>, no. 2, pp. 1–116, 2020, [Online]. Available: http://repository.radenintan.ac.id/12581/1/SKRIPSI_PERPUS.pdf</w:t>
      </w:r>
    </w:p>
    <w:p w14:paraId="4B1A4077" w14:textId="77777777" w:rsidR="00AD471B" w:rsidRPr="00AD471B" w:rsidRDefault="00AD471B" w:rsidP="00AD471B">
      <w:pPr>
        <w:widowControl w:val="0"/>
        <w:autoSpaceDE w:val="0"/>
        <w:autoSpaceDN w:val="0"/>
        <w:adjustRightInd w:val="0"/>
        <w:ind w:left="640" w:hanging="640"/>
        <w:rPr>
          <w:noProof/>
          <w:sz w:val="16"/>
        </w:rPr>
      </w:pPr>
      <w:r w:rsidRPr="00AD471B">
        <w:rPr>
          <w:noProof/>
          <w:sz w:val="16"/>
        </w:rPr>
        <w:t>[11]</w:t>
      </w:r>
      <w:r w:rsidRPr="00AD471B">
        <w:rPr>
          <w:noProof/>
          <w:sz w:val="16"/>
        </w:rPr>
        <w:tab/>
        <w:t>R. Audina, “Upaya mahasiswa tingkat akhir di IAI muhammadiyah sinjai dalam meminimalisir quarter life crisis,” p. h. 110-116, 2020.</w:t>
      </w:r>
    </w:p>
    <w:p w14:paraId="4927E1E2" w14:textId="77777777" w:rsidR="00AD471B" w:rsidRPr="00AD471B" w:rsidRDefault="00AD471B" w:rsidP="00AD471B">
      <w:pPr>
        <w:widowControl w:val="0"/>
        <w:autoSpaceDE w:val="0"/>
        <w:autoSpaceDN w:val="0"/>
        <w:adjustRightInd w:val="0"/>
        <w:ind w:left="640" w:hanging="640"/>
        <w:rPr>
          <w:noProof/>
          <w:sz w:val="16"/>
        </w:rPr>
      </w:pPr>
      <w:r w:rsidRPr="00AD471B">
        <w:rPr>
          <w:noProof/>
          <w:sz w:val="16"/>
        </w:rPr>
        <w:t>[12]</w:t>
      </w:r>
      <w:r w:rsidRPr="00AD471B">
        <w:rPr>
          <w:noProof/>
          <w:sz w:val="16"/>
        </w:rPr>
        <w:tab/>
        <w:t xml:space="preserve">G. D. Zimet, N. W. Dahlem, S. G. Zimet, and G. K. Farley, “The Multidimensional Scale of Perceived Social Support,” </w:t>
      </w:r>
      <w:r w:rsidRPr="00AD471B">
        <w:rPr>
          <w:i/>
          <w:iCs/>
          <w:noProof/>
          <w:sz w:val="16"/>
        </w:rPr>
        <w:t>J. Pers. Assess.</w:t>
      </w:r>
      <w:r w:rsidRPr="00AD471B">
        <w:rPr>
          <w:noProof/>
          <w:sz w:val="16"/>
        </w:rPr>
        <w:t>, vol. 52, no. 1, pp. 30–41, 1988, doi: 10.1207/s15327752jpa5201_2.</w:t>
      </w:r>
    </w:p>
    <w:p w14:paraId="1A116DFA" w14:textId="77777777" w:rsidR="00AD471B" w:rsidRPr="00AD471B" w:rsidRDefault="00AD471B" w:rsidP="00AD471B">
      <w:pPr>
        <w:widowControl w:val="0"/>
        <w:autoSpaceDE w:val="0"/>
        <w:autoSpaceDN w:val="0"/>
        <w:adjustRightInd w:val="0"/>
        <w:ind w:left="640" w:hanging="640"/>
        <w:rPr>
          <w:noProof/>
          <w:sz w:val="16"/>
        </w:rPr>
      </w:pPr>
      <w:r w:rsidRPr="00AD471B">
        <w:rPr>
          <w:noProof/>
          <w:sz w:val="16"/>
        </w:rPr>
        <w:t>[13]</w:t>
      </w:r>
      <w:r w:rsidRPr="00AD471B">
        <w:rPr>
          <w:noProof/>
          <w:sz w:val="16"/>
        </w:rPr>
        <w:tab/>
        <w:t xml:space="preserve">D. A. P. Wijaya and F. S. N. Saprowi, “Analisis Dimensi: Dukungan Sosial dan Krisis Usia Seperempat Abad pada Emerging Adulthood,” </w:t>
      </w:r>
      <w:r w:rsidRPr="00AD471B">
        <w:rPr>
          <w:i/>
          <w:iCs/>
          <w:noProof/>
          <w:sz w:val="16"/>
        </w:rPr>
        <w:t>Psycho Idea</w:t>
      </w:r>
      <w:r w:rsidRPr="00AD471B">
        <w:rPr>
          <w:noProof/>
          <w:sz w:val="16"/>
        </w:rPr>
        <w:t>, vol. 20, no. 1, p. 41, 2022, doi: 10.30595/psychoidea.v20i1.12413.</w:t>
      </w:r>
    </w:p>
    <w:p w14:paraId="29B4BF40" w14:textId="77777777" w:rsidR="00AD471B" w:rsidRPr="00AD471B" w:rsidRDefault="00AD471B" w:rsidP="00AD471B">
      <w:pPr>
        <w:widowControl w:val="0"/>
        <w:autoSpaceDE w:val="0"/>
        <w:autoSpaceDN w:val="0"/>
        <w:adjustRightInd w:val="0"/>
        <w:ind w:left="640" w:hanging="640"/>
        <w:rPr>
          <w:noProof/>
          <w:sz w:val="16"/>
        </w:rPr>
      </w:pPr>
      <w:r w:rsidRPr="00AD471B">
        <w:rPr>
          <w:noProof/>
          <w:sz w:val="16"/>
        </w:rPr>
        <w:t>[14]</w:t>
      </w:r>
      <w:r w:rsidRPr="00AD471B">
        <w:rPr>
          <w:noProof/>
          <w:sz w:val="16"/>
        </w:rPr>
        <w:tab/>
        <w:t xml:space="preserve">E. P. Sarafino, </w:t>
      </w:r>
      <w:r w:rsidRPr="00AD471B">
        <w:rPr>
          <w:i/>
          <w:iCs/>
          <w:noProof/>
          <w:sz w:val="16"/>
        </w:rPr>
        <w:t>Health Psychology Biopsychosocial Inyeractions</w:t>
      </w:r>
      <w:r w:rsidRPr="00AD471B">
        <w:rPr>
          <w:noProof/>
          <w:sz w:val="16"/>
        </w:rPr>
        <w:t>, 7th ed. 2011. [Online]. Available: https://nibmehub.com/opac-service/pdf/read/Health Psychology Biopsychosocial Interactions- Sarafino- E.P. 7ed.pdf</w:t>
      </w:r>
    </w:p>
    <w:p w14:paraId="1619D345" w14:textId="77777777" w:rsidR="00AD471B" w:rsidRPr="00AD471B" w:rsidRDefault="00AD471B" w:rsidP="00AD471B">
      <w:pPr>
        <w:widowControl w:val="0"/>
        <w:autoSpaceDE w:val="0"/>
        <w:autoSpaceDN w:val="0"/>
        <w:adjustRightInd w:val="0"/>
        <w:ind w:left="640" w:hanging="640"/>
        <w:rPr>
          <w:noProof/>
          <w:sz w:val="16"/>
        </w:rPr>
      </w:pPr>
      <w:r w:rsidRPr="00AD471B">
        <w:rPr>
          <w:noProof/>
          <w:sz w:val="16"/>
        </w:rPr>
        <w:t>[15]</w:t>
      </w:r>
      <w:r w:rsidRPr="00AD471B">
        <w:rPr>
          <w:noProof/>
          <w:sz w:val="16"/>
        </w:rPr>
        <w:tab/>
        <w:t xml:space="preserve">A. Supratiknya, </w:t>
      </w:r>
      <w:r w:rsidRPr="00AD471B">
        <w:rPr>
          <w:i/>
          <w:iCs/>
          <w:noProof/>
          <w:sz w:val="16"/>
        </w:rPr>
        <w:t>Komunikasi Antarpribadi : Tinjauan Psikologis</w:t>
      </w:r>
      <w:r w:rsidRPr="00AD471B">
        <w:rPr>
          <w:noProof/>
          <w:sz w:val="16"/>
        </w:rPr>
        <w:t>. Yogyakarta, 2016. [Online]. Available: https://library.bpk.go.id/koleksi/detil/jkpkbpkpp-e-8SmTiT5A9j</w:t>
      </w:r>
    </w:p>
    <w:p w14:paraId="77CAA972" w14:textId="77777777" w:rsidR="00AD471B" w:rsidRPr="00AD471B" w:rsidRDefault="00AD471B" w:rsidP="00AD471B">
      <w:pPr>
        <w:widowControl w:val="0"/>
        <w:autoSpaceDE w:val="0"/>
        <w:autoSpaceDN w:val="0"/>
        <w:adjustRightInd w:val="0"/>
        <w:ind w:left="640" w:hanging="640"/>
        <w:rPr>
          <w:noProof/>
          <w:sz w:val="16"/>
        </w:rPr>
      </w:pPr>
      <w:r w:rsidRPr="00AD471B">
        <w:rPr>
          <w:noProof/>
          <w:sz w:val="16"/>
        </w:rPr>
        <w:t>[16]</w:t>
      </w:r>
      <w:r w:rsidRPr="00AD471B">
        <w:rPr>
          <w:noProof/>
          <w:sz w:val="16"/>
        </w:rPr>
        <w:tab/>
        <w:t xml:space="preserve">H. Walid, A. Ramadhon, and R. Hapsari, “Self Disclosure Remaja Menghadapi Quarter Life Crisis Kepada Orang Tua Dalam Menentukan Karir,” </w:t>
      </w:r>
      <w:r w:rsidRPr="00AD471B">
        <w:rPr>
          <w:i/>
          <w:iCs/>
          <w:noProof/>
          <w:sz w:val="16"/>
        </w:rPr>
        <w:t>Broadcast. Commun.</w:t>
      </w:r>
      <w:r w:rsidRPr="00AD471B">
        <w:rPr>
          <w:noProof/>
          <w:sz w:val="16"/>
        </w:rPr>
        <w:t xml:space="preserve">, vol. 5, no. 2, pp. 25–39, 2020, [Online]. Available: </w:t>
      </w:r>
      <w:r w:rsidRPr="00AD471B">
        <w:rPr>
          <w:noProof/>
          <w:sz w:val="16"/>
        </w:rPr>
        <w:lastRenderedPageBreak/>
        <w:t>https://jurnal.akmrtv.ac.id/bcomm/article/view/332</w:t>
      </w:r>
    </w:p>
    <w:p w14:paraId="34D38123" w14:textId="77777777" w:rsidR="00AD471B" w:rsidRPr="00AD471B" w:rsidRDefault="00AD471B" w:rsidP="00AD471B">
      <w:pPr>
        <w:widowControl w:val="0"/>
        <w:autoSpaceDE w:val="0"/>
        <w:autoSpaceDN w:val="0"/>
        <w:adjustRightInd w:val="0"/>
        <w:ind w:left="640" w:hanging="640"/>
        <w:rPr>
          <w:noProof/>
          <w:sz w:val="16"/>
        </w:rPr>
      </w:pPr>
      <w:r w:rsidRPr="00AD471B">
        <w:rPr>
          <w:noProof/>
          <w:sz w:val="16"/>
        </w:rPr>
        <w:t>[17]</w:t>
      </w:r>
      <w:r w:rsidRPr="00AD471B">
        <w:rPr>
          <w:noProof/>
          <w:sz w:val="16"/>
        </w:rPr>
        <w:tab/>
        <w:t xml:space="preserve">W. Gamayanti, M. Mahardianisa, and I. Syafei, “Self Disclosure dan Tingkat Stres pada Mahasiswa yang sedang Mengerjakan Skripsi,” </w:t>
      </w:r>
      <w:r w:rsidRPr="00AD471B">
        <w:rPr>
          <w:i/>
          <w:iCs/>
          <w:noProof/>
          <w:sz w:val="16"/>
        </w:rPr>
        <w:t>Psympathic  J. Ilm. Psikol.</w:t>
      </w:r>
      <w:r w:rsidRPr="00AD471B">
        <w:rPr>
          <w:noProof/>
          <w:sz w:val="16"/>
        </w:rPr>
        <w:t>, vol. 5, no. 1, pp. 115–130, 2018, doi: 10.15575/psy.v5i1.2282.</w:t>
      </w:r>
    </w:p>
    <w:p w14:paraId="310DE5F8" w14:textId="77777777" w:rsidR="00AD471B" w:rsidRPr="00AD471B" w:rsidRDefault="00AD471B" w:rsidP="00AD471B">
      <w:pPr>
        <w:widowControl w:val="0"/>
        <w:autoSpaceDE w:val="0"/>
        <w:autoSpaceDN w:val="0"/>
        <w:adjustRightInd w:val="0"/>
        <w:ind w:left="640" w:hanging="640"/>
        <w:rPr>
          <w:noProof/>
          <w:sz w:val="16"/>
        </w:rPr>
      </w:pPr>
      <w:r w:rsidRPr="00AD471B">
        <w:rPr>
          <w:noProof/>
          <w:sz w:val="16"/>
        </w:rPr>
        <w:t>[18]</w:t>
      </w:r>
      <w:r w:rsidRPr="00AD471B">
        <w:rPr>
          <w:noProof/>
          <w:sz w:val="16"/>
        </w:rPr>
        <w:tab/>
        <w:t>S. Mellyana, “Gambaran Quarter Life Crisis Pada Sarjana Fresh Graduate Universitas Malikussaleh,” pp. 1–97, 2024, [Online]. Available: https://rama.unimal.ac.id/id/eprint/428/%0Ahttps://rama.unimal.ac.id/id/eprint/428/5/Mellyana Br Sembiring_170620009_ Gambaran Quarter Life Crisis Pada Sarjana Fresh Graduate Universitas Malikussaleh.pdf</w:t>
      </w:r>
    </w:p>
    <w:p w14:paraId="7D3C3527" w14:textId="77777777" w:rsidR="00AD471B" w:rsidRPr="00AD471B" w:rsidRDefault="00AD471B" w:rsidP="00AD471B">
      <w:pPr>
        <w:widowControl w:val="0"/>
        <w:autoSpaceDE w:val="0"/>
        <w:autoSpaceDN w:val="0"/>
        <w:adjustRightInd w:val="0"/>
        <w:ind w:left="640" w:hanging="640"/>
        <w:rPr>
          <w:noProof/>
          <w:sz w:val="16"/>
        </w:rPr>
      </w:pPr>
      <w:r w:rsidRPr="00AD471B">
        <w:rPr>
          <w:noProof/>
          <w:sz w:val="16"/>
        </w:rPr>
        <w:t>[19]</w:t>
      </w:r>
      <w:r w:rsidRPr="00AD471B">
        <w:rPr>
          <w:noProof/>
          <w:sz w:val="16"/>
        </w:rPr>
        <w:tab/>
        <w:t xml:space="preserve">P. M. Oktaviani and C. H. Soetjiningsih, “Dukungan Sosial Dan Quarter Life Crisis Pada Fresh Graduate,” </w:t>
      </w:r>
      <w:r w:rsidRPr="00AD471B">
        <w:rPr>
          <w:i/>
          <w:iCs/>
          <w:noProof/>
          <w:sz w:val="16"/>
        </w:rPr>
        <w:t>Proyeksi</w:t>
      </w:r>
      <w:r w:rsidRPr="00AD471B">
        <w:rPr>
          <w:noProof/>
          <w:sz w:val="16"/>
        </w:rPr>
        <w:t>, vol. 18, no. 2, p. 237, 2023, doi: 10.30659/jp.18.2.237-250.</w:t>
      </w:r>
    </w:p>
    <w:p w14:paraId="09D0261D" w14:textId="77777777" w:rsidR="00AD471B" w:rsidRPr="00AD471B" w:rsidRDefault="00AD471B" w:rsidP="00AD471B">
      <w:pPr>
        <w:widowControl w:val="0"/>
        <w:autoSpaceDE w:val="0"/>
        <w:autoSpaceDN w:val="0"/>
        <w:adjustRightInd w:val="0"/>
        <w:ind w:left="640" w:hanging="640"/>
        <w:rPr>
          <w:noProof/>
          <w:sz w:val="16"/>
        </w:rPr>
      </w:pPr>
      <w:r w:rsidRPr="00AD471B">
        <w:rPr>
          <w:noProof/>
          <w:sz w:val="16"/>
        </w:rPr>
        <w:t>[20]</w:t>
      </w:r>
      <w:r w:rsidRPr="00AD471B">
        <w:rPr>
          <w:noProof/>
          <w:sz w:val="16"/>
        </w:rPr>
        <w:tab/>
        <w:t>“Badan Pusat Statistik Kabupaten Sidoarjo.” [Online]. Available: https://sidoarjokab.bps.go.id/subject/12/kependudukan.html#subjekViewTab3</w:t>
      </w:r>
    </w:p>
    <w:p w14:paraId="1152CD47" w14:textId="77777777" w:rsidR="00AD471B" w:rsidRPr="00AD471B" w:rsidRDefault="00AD471B" w:rsidP="00AD471B">
      <w:pPr>
        <w:widowControl w:val="0"/>
        <w:autoSpaceDE w:val="0"/>
        <w:autoSpaceDN w:val="0"/>
        <w:adjustRightInd w:val="0"/>
        <w:ind w:left="640" w:hanging="640"/>
        <w:rPr>
          <w:noProof/>
          <w:sz w:val="16"/>
        </w:rPr>
      </w:pPr>
      <w:r w:rsidRPr="00AD471B">
        <w:rPr>
          <w:noProof/>
          <w:sz w:val="16"/>
        </w:rPr>
        <w:t>[21]</w:t>
      </w:r>
      <w:r w:rsidRPr="00AD471B">
        <w:rPr>
          <w:noProof/>
          <w:sz w:val="16"/>
        </w:rPr>
        <w:tab/>
        <w:t xml:space="preserve">Sugiyono, </w:t>
      </w:r>
      <w:r w:rsidRPr="00AD471B">
        <w:rPr>
          <w:i/>
          <w:iCs/>
          <w:noProof/>
          <w:sz w:val="16"/>
        </w:rPr>
        <w:t>Metode penelitian pendidikan : pendekatan kuantitatif, kualitatif, dan R&amp;D</w:t>
      </w:r>
      <w:r w:rsidRPr="00AD471B">
        <w:rPr>
          <w:noProof/>
          <w:sz w:val="16"/>
        </w:rPr>
        <w:t>. 2016.</w:t>
      </w:r>
    </w:p>
    <w:p w14:paraId="3099CCC0" w14:textId="77777777" w:rsidR="00AD471B" w:rsidRPr="00AD471B" w:rsidRDefault="00AD471B" w:rsidP="00AD471B">
      <w:pPr>
        <w:widowControl w:val="0"/>
        <w:autoSpaceDE w:val="0"/>
        <w:autoSpaceDN w:val="0"/>
        <w:adjustRightInd w:val="0"/>
        <w:ind w:left="640" w:hanging="640"/>
        <w:rPr>
          <w:noProof/>
          <w:sz w:val="16"/>
        </w:rPr>
      </w:pPr>
      <w:r w:rsidRPr="00AD471B">
        <w:rPr>
          <w:noProof/>
          <w:sz w:val="16"/>
        </w:rPr>
        <w:t>[22]</w:t>
      </w:r>
      <w:r w:rsidRPr="00AD471B">
        <w:rPr>
          <w:noProof/>
          <w:sz w:val="16"/>
        </w:rPr>
        <w:tab/>
        <w:t>S. Mitha, “Hubungan Antara Dukungan Sosial Dengan Kecemasan Menghadapi Dunia Kerja Pada Mahasiswa Fresh Graduate,” pp. 1–12, 2022.</w:t>
      </w:r>
    </w:p>
    <w:p w14:paraId="17509ED2" w14:textId="77777777" w:rsidR="00AD471B" w:rsidRPr="00AD471B" w:rsidRDefault="00AD471B" w:rsidP="00AD471B">
      <w:pPr>
        <w:widowControl w:val="0"/>
        <w:autoSpaceDE w:val="0"/>
        <w:autoSpaceDN w:val="0"/>
        <w:adjustRightInd w:val="0"/>
        <w:ind w:left="640" w:hanging="640"/>
        <w:rPr>
          <w:noProof/>
          <w:sz w:val="16"/>
        </w:rPr>
      </w:pPr>
      <w:r w:rsidRPr="00AD471B">
        <w:rPr>
          <w:noProof/>
          <w:sz w:val="16"/>
        </w:rPr>
        <w:t>[23]</w:t>
      </w:r>
      <w:r w:rsidRPr="00AD471B">
        <w:rPr>
          <w:noProof/>
          <w:sz w:val="16"/>
        </w:rPr>
        <w:tab/>
        <w:t>Rinayanti, “Hubungan Keterbukaan Diri Dengan Stres Akademik Pada Mahasiwa Tingkat Akhir Universitas Mulawarman Samarinda,” pp. 1–59, 2021.</w:t>
      </w:r>
    </w:p>
    <w:p w14:paraId="0AE99331" w14:textId="77777777" w:rsidR="00AD471B" w:rsidRPr="00AD471B" w:rsidRDefault="00AD471B" w:rsidP="00AD471B">
      <w:pPr>
        <w:widowControl w:val="0"/>
        <w:autoSpaceDE w:val="0"/>
        <w:autoSpaceDN w:val="0"/>
        <w:adjustRightInd w:val="0"/>
        <w:ind w:left="640" w:hanging="640"/>
        <w:rPr>
          <w:noProof/>
          <w:sz w:val="16"/>
        </w:rPr>
      </w:pPr>
      <w:r w:rsidRPr="00AD471B">
        <w:rPr>
          <w:noProof/>
          <w:sz w:val="16"/>
        </w:rPr>
        <w:t>[24]</w:t>
      </w:r>
      <w:r w:rsidRPr="00AD471B">
        <w:rPr>
          <w:noProof/>
          <w:sz w:val="16"/>
        </w:rPr>
        <w:tab/>
        <w:t>Cut Nazirrah Sabila, “Hubungan Antara Dukungan Quarter Life Crisis Pada Mahasiswa Tingkat Akhir Di Fakultas Psikologi UIN Ar-Raniry,” 2022.</w:t>
      </w:r>
    </w:p>
    <w:p w14:paraId="3DC07B6B" w14:textId="77777777" w:rsidR="00AD471B" w:rsidRPr="00AD471B" w:rsidRDefault="00AD471B" w:rsidP="00AD471B">
      <w:pPr>
        <w:widowControl w:val="0"/>
        <w:autoSpaceDE w:val="0"/>
        <w:autoSpaceDN w:val="0"/>
        <w:adjustRightInd w:val="0"/>
        <w:ind w:left="640" w:hanging="640"/>
        <w:rPr>
          <w:noProof/>
          <w:sz w:val="16"/>
        </w:rPr>
      </w:pPr>
      <w:r w:rsidRPr="00AD471B">
        <w:rPr>
          <w:noProof/>
          <w:sz w:val="16"/>
        </w:rPr>
        <w:t>[25]</w:t>
      </w:r>
      <w:r w:rsidRPr="00AD471B">
        <w:rPr>
          <w:noProof/>
          <w:sz w:val="16"/>
        </w:rPr>
        <w:tab/>
        <w:t xml:space="preserve">A. M. Asrar and T. Taufani, “Pengaruh Dukungan Sosial Teman Sebaya Terhadap Quarter-Life Crisis Pada Dewasa Awal,” </w:t>
      </w:r>
      <w:r w:rsidRPr="00AD471B">
        <w:rPr>
          <w:i/>
          <w:iCs/>
          <w:noProof/>
          <w:sz w:val="16"/>
        </w:rPr>
        <w:t>J. Behav. Ment. Heal.</w:t>
      </w:r>
      <w:r w:rsidRPr="00AD471B">
        <w:rPr>
          <w:noProof/>
          <w:sz w:val="16"/>
        </w:rPr>
        <w:t>, vol. 3, no. 1, pp. 1–11, 2022, doi: 10.30984/jiva.v3i1.2002.</w:t>
      </w:r>
    </w:p>
    <w:p w14:paraId="1C4B8FB1" w14:textId="77777777" w:rsidR="00AD471B" w:rsidRPr="00AD471B" w:rsidRDefault="00AD471B" w:rsidP="00AD471B">
      <w:pPr>
        <w:widowControl w:val="0"/>
        <w:autoSpaceDE w:val="0"/>
        <w:autoSpaceDN w:val="0"/>
        <w:adjustRightInd w:val="0"/>
        <w:ind w:left="640" w:hanging="640"/>
        <w:rPr>
          <w:noProof/>
          <w:sz w:val="16"/>
        </w:rPr>
      </w:pPr>
      <w:r w:rsidRPr="00AD471B">
        <w:rPr>
          <w:noProof/>
          <w:sz w:val="16"/>
        </w:rPr>
        <w:t>[26]</w:t>
      </w:r>
      <w:r w:rsidRPr="00AD471B">
        <w:rPr>
          <w:noProof/>
          <w:sz w:val="16"/>
        </w:rPr>
        <w:tab/>
        <w:t xml:space="preserve">Afifah Ulva Zein, I. Yuliadi, J. Subandono, and D. Septiawan, “Self-disclosure (Keterbukaan Diri) dan Quarter-life Crisis (Krisis Seperempat Abad) Mahasiswa Psikologi,” </w:t>
      </w:r>
      <w:r w:rsidRPr="00AD471B">
        <w:rPr>
          <w:i/>
          <w:iCs/>
          <w:noProof/>
          <w:sz w:val="16"/>
        </w:rPr>
        <w:t>Plex. Med. J.</w:t>
      </w:r>
      <w:r w:rsidRPr="00AD471B">
        <w:rPr>
          <w:noProof/>
          <w:sz w:val="16"/>
        </w:rPr>
        <w:t>, vol. 2, no. 1, pp. 18–25, 2023, doi: 10.20961/plexus.v2i1.416.</w:t>
      </w:r>
    </w:p>
    <w:p w14:paraId="3309E3AC" w14:textId="09798282" w:rsidR="00624C3A" w:rsidRPr="0083285D" w:rsidRDefault="001B3079" w:rsidP="00624C3A">
      <w:pPr>
        <w:pStyle w:val="JSKReferenceItem"/>
        <w:numPr>
          <w:ilvl w:val="0"/>
          <w:numId w:val="0"/>
        </w:numPr>
        <w:ind w:left="432" w:hanging="432"/>
      </w:pPr>
      <w:r>
        <w:fldChar w:fldCharType="end"/>
      </w:r>
    </w:p>
    <w:p w14:paraId="1D701B86" w14:textId="2C611393" w:rsidR="0083285D" w:rsidRDefault="0083285D" w:rsidP="0083285D">
      <w:pPr>
        <w:pStyle w:val="JSKReferenceItem"/>
        <w:numPr>
          <w:ilvl w:val="0"/>
          <w:numId w:val="0"/>
        </w:numPr>
        <w:ind w:left="432" w:hanging="432"/>
      </w:pPr>
    </w:p>
    <w:p w14:paraId="70DC9594" w14:textId="77777777" w:rsidR="00624C3A" w:rsidRDefault="00624C3A" w:rsidP="00624C3A">
      <w:pPr>
        <w:pStyle w:val="JSKReferenceItem"/>
        <w:numPr>
          <w:ilvl w:val="0"/>
          <w:numId w:val="0"/>
        </w:numPr>
        <w:ind w:left="432"/>
        <w:rPr>
          <w:sz w:val="20"/>
        </w:rPr>
      </w:pPr>
    </w:p>
    <w:p w14:paraId="71CFE1F3" w14:textId="77777777" w:rsidR="00972DFD" w:rsidRDefault="00972DFD" w:rsidP="00624C3A">
      <w:pPr>
        <w:pStyle w:val="JSKReferenceItem"/>
        <w:numPr>
          <w:ilvl w:val="0"/>
          <w:numId w:val="0"/>
        </w:numPr>
        <w:ind w:left="432"/>
        <w:rPr>
          <w:sz w:val="20"/>
        </w:rPr>
      </w:pPr>
    </w:p>
    <w:p w14:paraId="04B93BBB" w14:textId="77777777" w:rsidR="00972DFD" w:rsidRDefault="00972DFD" w:rsidP="00624C3A">
      <w:pPr>
        <w:pStyle w:val="JSKReferenceItem"/>
        <w:numPr>
          <w:ilvl w:val="0"/>
          <w:numId w:val="0"/>
        </w:numPr>
        <w:ind w:left="432"/>
        <w:rPr>
          <w:sz w:val="20"/>
        </w:rPr>
      </w:pPr>
    </w:p>
    <w:p w14:paraId="7DAA0957" w14:textId="77777777" w:rsidR="00972DFD" w:rsidRDefault="00972DFD" w:rsidP="00624C3A">
      <w:pPr>
        <w:pStyle w:val="JSKReferenceItem"/>
        <w:numPr>
          <w:ilvl w:val="0"/>
          <w:numId w:val="0"/>
        </w:numPr>
        <w:ind w:left="432"/>
        <w:rPr>
          <w:sz w:val="20"/>
        </w:rPr>
      </w:pPr>
    </w:p>
    <w:p w14:paraId="3C50BF2F" w14:textId="77777777" w:rsidR="00972DFD" w:rsidRDefault="00972DFD" w:rsidP="00624C3A">
      <w:pPr>
        <w:pStyle w:val="JSKReferenceItem"/>
        <w:numPr>
          <w:ilvl w:val="0"/>
          <w:numId w:val="0"/>
        </w:numPr>
        <w:ind w:left="432"/>
        <w:rPr>
          <w:sz w:val="20"/>
        </w:rPr>
      </w:pPr>
    </w:p>
    <w:p w14:paraId="5DDBB6FD" w14:textId="77777777" w:rsidR="00972DFD" w:rsidRDefault="00972DFD" w:rsidP="00624C3A">
      <w:pPr>
        <w:pStyle w:val="JSKReferenceItem"/>
        <w:numPr>
          <w:ilvl w:val="0"/>
          <w:numId w:val="0"/>
        </w:numPr>
        <w:ind w:left="432"/>
        <w:rPr>
          <w:sz w:val="20"/>
        </w:rPr>
      </w:pPr>
    </w:p>
    <w:p w14:paraId="3A93F009" w14:textId="77777777" w:rsidR="00972DFD" w:rsidRDefault="00972DFD" w:rsidP="00624C3A">
      <w:pPr>
        <w:pStyle w:val="JSKReferenceItem"/>
        <w:numPr>
          <w:ilvl w:val="0"/>
          <w:numId w:val="0"/>
        </w:numPr>
        <w:ind w:left="432"/>
        <w:rPr>
          <w:sz w:val="20"/>
        </w:rPr>
      </w:pPr>
    </w:p>
    <w:p w14:paraId="5153D8A5" w14:textId="77777777" w:rsidR="00972DFD" w:rsidRDefault="00972DFD" w:rsidP="00624C3A">
      <w:pPr>
        <w:pStyle w:val="JSKReferenceItem"/>
        <w:numPr>
          <w:ilvl w:val="0"/>
          <w:numId w:val="0"/>
        </w:numPr>
        <w:ind w:left="432"/>
        <w:rPr>
          <w:sz w:val="20"/>
        </w:rPr>
      </w:pPr>
    </w:p>
    <w:p w14:paraId="75DE5E97" w14:textId="77777777" w:rsidR="00972DFD" w:rsidRDefault="00972DFD" w:rsidP="00624C3A">
      <w:pPr>
        <w:pStyle w:val="JSKReferenceItem"/>
        <w:numPr>
          <w:ilvl w:val="0"/>
          <w:numId w:val="0"/>
        </w:numPr>
        <w:ind w:left="432"/>
        <w:rPr>
          <w:sz w:val="20"/>
        </w:rPr>
      </w:pPr>
    </w:p>
    <w:p w14:paraId="1A4EB757" w14:textId="77777777" w:rsidR="00972DFD" w:rsidRDefault="00972DFD" w:rsidP="00624C3A">
      <w:pPr>
        <w:pStyle w:val="JSKReferenceItem"/>
        <w:numPr>
          <w:ilvl w:val="0"/>
          <w:numId w:val="0"/>
        </w:numPr>
        <w:ind w:left="432"/>
        <w:rPr>
          <w:sz w:val="20"/>
        </w:rPr>
      </w:pPr>
    </w:p>
    <w:p w14:paraId="13774E45" w14:textId="77777777" w:rsidR="00972DFD" w:rsidRDefault="00972DFD" w:rsidP="00624C3A">
      <w:pPr>
        <w:pStyle w:val="JSKReferenceItem"/>
        <w:numPr>
          <w:ilvl w:val="0"/>
          <w:numId w:val="0"/>
        </w:numPr>
        <w:ind w:left="432"/>
        <w:rPr>
          <w:sz w:val="20"/>
        </w:rPr>
      </w:pPr>
    </w:p>
    <w:p w14:paraId="6DFC3DA1" w14:textId="77777777" w:rsidR="00972DFD" w:rsidRDefault="00972DFD" w:rsidP="00624C3A">
      <w:pPr>
        <w:pStyle w:val="JSKReferenceItem"/>
        <w:numPr>
          <w:ilvl w:val="0"/>
          <w:numId w:val="0"/>
        </w:numPr>
        <w:ind w:left="432"/>
        <w:rPr>
          <w:sz w:val="20"/>
        </w:rPr>
      </w:pPr>
    </w:p>
    <w:p w14:paraId="10E363C7" w14:textId="77777777" w:rsidR="00972DFD" w:rsidRDefault="00972DFD" w:rsidP="00624C3A">
      <w:pPr>
        <w:pStyle w:val="JSKReferenceItem"/>
        <w:numPr>
          <w:ilvl w:val="0"/>
          <w:numId w:val="0"/>
        </w:numPr>
        <w:ind w:left="432"/>
        <w:rPr>
          <w:sz w:val="20"/>
        </w:rPr>
      </w:pPr>
    </w:p>
    <w:p w14:paraId="47931EE8" w14:textId="77777777" w:rsidR="00972DFD" w:rsidRDefault="00972DFD" w:rsidP="00624C3A">
      <w:pPr>
        <w:pStyle w:val="JSKReferenceItem"/>
        <w:numPr>
          <w:ilvl w:val="0"/>
          <w:numId w:val="0"/>
        </w:numPr>
        <w:ind w:left="432"/>
        <w:rPr>
          <w:sz w:val="20"/>
        </w:rPr>
      </w:pPr>
    </w:p>
    <w:p w14:paraId="3D553820" w14:textId="77777777" w:rsidR="00972DFD" w:rsidRDefault="00972DFD" w:rsidP="00624C3A">
      <w:pPr>
        <w:pStyle w:val="JSKReferenceItem"/>
        <w:numPr>
          <w:ilvl w:val="0"/>
          <w:numId w:val="0"/>
        </w:numPr>
        <w:ind w:left="432"/>
        <w:rPr>
          <w:sz w:val="20"/>
        </w:rPr>
      </w:pPr>
    </w:p>
    <w:p w14:paraId="4357D55E" w14:textId="77777777" w:rsidR="00972DFD" w:rsidRPr="0083285D" w:rsidRDefault="00972DFD" w:rsidP="00972DFD">
      <w:pPr>
        <w:pStyle w:val="JSKReferenceItem"/>
        <w:numPr>
          <w:ilvl w:val="0"/>
          <w:numId w:val="0"/>
        </w:numPr>
      </w:pPr>
    </w:p>
    <w:p w14:paraId="1BA16140" w14:textId="77777777" w:rsidR="00972DFD" w:rsidRDefault="00972DFD" w:rsidP="00972DFD">
      <w:pPr>
        <w:pStyle w:val="JSKReferenceItem"/>
        <w:numPr>
          <w:ilvl w:val="0"/>
          <w:numId w:val="0"/>
        </w:numPr>
        <w:ind w:left="432" w:hanging="432"/>
      </w:pPr>
    </w:p>
    <w:p w14:paraId="191C8F85" w14:textId="77777777" w:rsidR="00972DFD" w:rsidRDefault="00972DFD" w:rsidP="00972DFD">
      <w:pPr>
        <w:pStyle w:val="JSKReferenceItem"/>
        <w:numPr>
          <w:ilvl w:val="0"/>
          <w:numId w:val="0"/>
        </w:numPr>
        <w:rPr>
          <w:sz w:val="20"/>
        </w:rPr>
      </w:pPr>
    </w:p>
    <w:p w14:paraId="77BAAECA" w14:textId="77777777" w:rsidR="00972DFD" w:rsidRDefault="00972DFD" w:rsidP="00972DFD">
      <w:pPr>
        <w:pStyle w:val="JSKReferenceItem"/>
        <w:numPr>
          <w:ilvl w:val="0"/>
          <w:numId w:val="0"/>
        </w:numPr>
        <w:rPr>
          <w:sz w:val="20"/>
        </w:rPr>
      </w:pPr>
    </w:p>
    <w:p w14:paraId="4FD0748B" w14:textId="77777777" w:rsidR="00972DFD" w:rsidRDefault="00972DFD" w:rsidP="00972DFD">
      <w:pPr>
        <w:pStyle w:val="JSKReferenceItem"/>
        <w:numPr>
          <w:ilvl w:val="0"/>
          <w:numId w:val="0"/>
        </w:numPr>
        <w:rPr>
          <w:sz w:val="20"/>
        </w:rPr>
      </w:pPr>
    </w:p>
    <w:p w14:paraId="0B13C766" w14:textId="77777777" w:rsidR="00972DFD" w:rsidRDefault="00972DFD" w:rsidP="00972DFD">
      <w:pPr>
        <w:pStyle w:val="JSKReferenceItem"/>
        <w:numPr>
          <w:ilvl w:val="0"/>
          <w:numId w:val="0"/>
        </w:numPr>
        <w:rPr>
          <w:sz w:val="20"/>
        </w:rPr>
      </w:pPr>
    </w:p>
    <w:p w14:paraId="10D551CC" w14:textId="77777777" w:rsidR="00972DFD" w:rsidRDefault="00972DFD" w:rsidP="00972DFD">
      <w:pPr>
        <w:pStyle w:val="JSKReferenceItem"/>
        <w:numPr>
          <w:ilvl w:val="0"/>
          <w:numId w:val="0"/>
        </w:numPr>
        <w:rPr>
          <w:sz w:val="20"/>
        </w:rPr>
      </w:pPr>
    </w:p>
    <w:p w14:paraId="62AFCC5C" w14:textId="77777777" w:rsidR="00972DFD" w:rsidRDefault="00972DFD" w:rsidP="00972DFD">
      <w:pPr>
        <w:pStyle w:val="JSKReferenceItem"/>
        <w:numPr>
          <w:ilvl w:val="0"/>
          <w:numId w:val="0"/>
        </w:numPr>
        <w:rPr>
          <w:sz w:val="20"/>
        </w:rPr>
      </w:pPr>
    </w:p>
    <w:p w14:paraId="0D3FC9AE" w14:textId="77777777" w:rsidR="00972DFD" w:rsidRDefault="00972DFD" w:rsidP="00972DFD">
      <w:pPr>
        <w:pStyle w:val="JSKReferenceItem"/>
        <w:numPr>
          <w:ilvl w:val="0"/>
          <w:numId w:val="0"/>
        </w:numPr>
        <w:rPr>
          <w:sz w:val="20"/>
        </w:rPr>
      </w:pPr>
    </w:p>
    <w:p w14:paraId="6328CD09" w14:textId="77777777" w:rsidR="00972DFD" w:rsidRDefault="00972DFD" w:rsidP="00972DFD">
      <w:pPr>
        <w:pStyle w:val="JSKReferenceItem"/>
        <w:numPr>
          <w:ilvl w:val="0"/>
          <w:numId w:val="0"/>
        </w:numPr>
        <w:rPr>
          <w:sz w:val="20"/>
        </w:rPr>
      </w:pPr>
    </w:p>
    <w:p w14:paraId="2F4EAE48" w14:textId="77777777" w:rsidR="00972DFD" w:rsidRDefault="00972DFD" w:rsidP="00972DFD">
      <w:pPr>
        <w:pStyle w:val="JSKReferenceItem"/>
        <w:numPr>
          <w:ilvl w:val="0"/>
          <w:numId w:val="0"/>
        </w:numPr>
        <w:rPr>
          <w:sz w:val="20"/>
        </w:rPr>
      </w:pPr>
    </w:p>
    <w:p w14:paraId="7880DC17" w14:textId="77777777" w:rsidR="00972DFD" w:rsidRDefault="00972DFD" w:rsidP="00972DFD">
      <w:pPr>
        <w:pStyle w:val="JSKReferenceItem"/>
        <w:numPr>
          <w:ilvl w:val="0"/>
          <w:numId w:val="0"/>
        </w:numPr>
        <w:rPr>
          <w:sz w:val="20"/>
        </w:rPr>
      </w:pPr>
    </w:p>
    <w:p w14:paraId="028859B1" w14:textId="77777777" w:rsidR="00972DFD" w:rsidRDefault="00972DFD" w:rsidP="00972DFD">
      <w:pPr>
        <w:pStyle w:val="JSKReferenceItem"/>
        <w:numPr>
          <w:ilvl w:val="0"/>
          <w:numId w:val="0"/>
        </w:numPr>
        <w:rPr>
          <w:sz w:val="20"/>
        </w:rPr>
      </w:pPr>
    </w:p>
    <w:p w14:paraId="43E58E2D" w14:textId="77777777" w:rsidR="00972DFD" w:rsidRDefault="00972DFD" w:rsidP="00972DFD">
      <w:pPr>
        <w:pStyle w:val="JSKReferenceItem"/>
        <w:numPr>
          <w:ilvl w:val="0"/>
          <w:numId w:val="0"/>
        </w:numPr>
      </w:pPr>
    </w:p>
    <w:p w14:paraId="588C3B00" w14:textId="77777777" w:rsidR="00972DFD" w:rsidRDefault="00972DFD" w:rsidP="00972DFD">
      <w:pPr>
        <w:pStyle w:val="JSKReferenceItem"/>
        <w:numPr>
          <w:ilvl w:val="0"/>
          <w:numId w:val="0"/>
        </w:numPr>
        <w:ind w:left="432"/>
      </w:pPr>
    </w:p>
    <w:p w14:paraId="16C05A00" w14:textId="77777777" w:rsidR="00972DFD" w:rsidRDefault="00972DFD" w:rsidP="00972DFD">
      <w:pPr>
        <w:pStyle w:val="JSKReferenceItem"/>
        <w:numPr>
          <w:ilvl w:val="0"/>
          <w:numId w:val="0"/>
        </w:numPr>
        <w:ind w:left="432"/>
      </w:pPr>
    </w:p>
    <w:p w14:paraId="6C497429" w14:textId="77777777" w:rsidR="00972DFD" w:rsidRDefault="00972DFD" w:rsidP="00972DFD">
      <w:pPr>
        <w:pStyle w:val="JSKReferenceItem"/>
        <w:numPr>
          <w:ilvl w:val="0"/>
          <w:numId w:val="0"/>
        </w:numPr>
        <w:ind w:left="432"/>
      </w:pPr>
    </w:p>
    <w:p w14:paraId="58FA31A5" w14:textId="77777777" w:rsidR="00972DFD" w:rsidRDefault="00972DFD" w:rsidP="00972DFD">
      <w:pPr>
        <w:pStyle w:val="JSKReferenceItem"/>
        <w:numPr>
          <w:ilvl w:val="0"/>
          <w:numId w:val="0"/>
        </w:numPr>
        <w:ind w:left="432"/>
      </w:pPr>
    </w:p>
    <w:p w14:paraId="114F5E63" w14:textId="77777777" w:rsidR="00972DFD" w:rsidRDefault="00972DFD" w:rsidP="00972DFD">
      <w:pPr>
        <w:pStyle w:val="JSKReferenceItem"/>
        <w:numPr>
          <w:ilvl w:val="0"/>
          <w:numId w:val="0"/>
        </w:numPr>
        <w:ind w:left="432"/>
      </w:pPr>
    </w:p>
    <w:p w14:paraId="2CE4AE78" w14:textId="77777777" w:rsidR="00972DFD" w:rsidRDefault="00972DFD" w:rsidP="00972DFD">
      <w:pPr>
        <w:pStyle w:val="JSKReferenceItem"/>
        <w:numPr>
          <w:ilvl w:val="0"/>
          <w:numId w:val="0"/>
        </w:numPr>
        <w:ind w:left="432"/>
      </w:pPr>
    </w:p>
    <w:p w14:paraId="5C05F567" w14:textId="77777777" w:rsidR="00972DFD" w:rsidRDefault="00972DFD" w:rsidP="00972DFD">
      <w:pPr>
        <w:pStyle w:val="JSKReferenceItem"/>
        <w:numPr>
          <w:ilvl w:val="0"/>
          <w:numId w:val="0"/>
        </w:numPr>
        <w:ind w:left="432"/>
      </w:pPr>
    </w:p>
    <w:p w14:paraId="6BA45904" w14:textId="77777777" w:rsidR="00972DFD" w:rsidRDefault="00972DFD" w:rsidP="00972DFD">
      <w:pPr>
        <w:pStyle w:val="JSKReferenceItem"/>
        <w:numPr>
          <w:ilvl w:val="0"/>
          <w:numId w:val="0"/>
        </w:numPr>
        <w:ind w:left="432"/>
      </w:pPr>
    </w:p>
    <w:p w14:paraId="1AF7DE2C" w14:textId="77777777" w:rsidR="00972DFD" w:rsidRDefault="00972DFD" w:rsidP="00972DFD">
      <w:pPr>
        <w:pStyle w:val="JSKReferenceItem"/>
        <w:numPr>
          <w:ilvl w:val="0"/>
          <w:numId w:val="0"/>
        </w:numPr>
        <w:ind w:left="432"/>
      </w:pPr>
    </w:p>
    <w:p w14:paraId="3213113B" w14:textId="77777777" w:rsidR="00972DFD" w:rsidRDefault="00972DFD" w:rsidP="00972DFD">
      <w:pPr>
        <w:pStyle w:val="JSKReferenceItem"/>
        <w:numPr>
          <w:ilvl w:val="0"/>
          <w:numId w:val="0"/>
        </w:numPr>
        <w:ind w:left="432"/>
      </w:pPr>
    </w:p>
    <w:p w14:paraId="48CD08B2" w14:textId="77777777" w:rsidR="00972DFD" w:rsidRPr="00097F5B" w:rsidRDefault="00972DFD" w:rsidP="00972DFD">
      <w:pPr>
        <w:pStyle w:val="ListParagraph"/>
        <w:ind w:left="792"/>
        <w:rPr>
          <w:b/>
          <w:bCs/>
          <w:color w:val="000000" w:themeColor="text1"/>
          <w:sz w:val="20"/>
          <w:szCs w:val="20"/>
        </w:rPr>
      </w:pPr>
    </w:p>
    <w:p w14:paraId="68F61385" w14:textId="77777777" w:rsidR="00972DFD" w:rsidRDefault="00972DFD" w:rsidP="00624C3A">
      <w:pPr>
        <w:pStyle w:val="JSKReferenceItem"/>
        <w:numPr>
          <w:ilvl w:val="0"/>
          <w:numId w:val="0"/>
        </w:numPr>
        <w:ind w:left="432"/>
        <w:rPr>
          <w:sz w:val="20"/>
        </w:rPr>
      </w:pPr>
    </w:p>
    <w:p w14:paraId="59634DEB" w14:textId="77777777" w:rsidR="0083285D" w:rsidRDefault="0083285D" w:rsidP="0083285D">
      <w:pPr>
        <w:pStyle w:val="JSKReferenceItem"/>
        <w:numPr>
          <w:ilvl w:val="0"/>
          <w:numId w:val="0"/>
        </w:numPr>
        <w:ind w:left="432"/>
      </w:pPr>
    </w:p>
    <w:sectPr w:rsidR="0083285D" w:rsidSect="00F93AEF">
      <w:type w:val="continuous"/>
      <w:pgSz w:w="11906" w:h="16838"/>
      <w:pgMar w:top="1701" w:right="1134" w:bottom="1701" w:left="1412" w:header="1134" w:footer="720" w:gutter="0"/>
      <w:cols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F9C727" w14:textId="77777777" w:rsidR="00174555" w:rsidRDefault="00174555" w:rsidP="0083285D">
      <w:r>
        <w:separator/>
      </w:r>
    </w:p>
  </w:endnote>
  <w:endnote w:type="continuationSeparator" w:id="0">
    <w:p w14:paraId="091FE46F" w14:textId="77777777" w:rsidR="00174555" w:rsidRDefault="00174555" w:rsidP="0083285D">
      <w:r>
        <w:continuationSeparator/>
      </w:r>
    </w:p>
  </w:endnote>
  <w:endnote w:type="continuationNotice" w:id="1">
    <w:p w14:paraId="1E8229A9" w14:textId="77777777" w:rsidR="00174555" w:rsidRDefault="001745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09367C" w14:textId="77777777" w:rsidR="005F248D" w:rsidRPr="0083285D" w:rsidRDefault="005F248D" w:rsidP="005F248D">
    <w:pPr>
      <w:pStyle w:val="JSKReferenceItem"/>
      <w:numPr>
        <w:ilvl w:val="0"/>
        <w:numId w:val="0"/>
      </w:numPr>
      <w:ind w:left="432"/>
      <w:jc w:val="center"/>
      <w:rPr>
        <w:sz w:val="14"/>
      </w:rPr>
    </w:pPr>
    <w:r w:rsidRPr="0083285D">
      <w:rPr>
        <w:sz w:val="14"/>
      </w:rPr>
      <w:t>Copyright © 2018 Author [s]. This is an open-access article distributed under</w:t>
    </w:r>
    <w:r w:rsidRPr="0083285D">
      <w:rPr>
        <w:sz w:val="14"/>
        <w:lang w:val="en-ID"/>
      </w:rPr>
      <w:t xml:space="preserve"> </w:t>
    </w:r>
    <w:r w:rsidRPr="0083285D">
      <w:rPr>
        <w:sz w:val="14"/>
      </w:rPr>
      <w:t>the terms of the Creative Commons Attribution License (CC BY). The</w:t>
    </w:r>
    <w:r w:rsidRPr="0083285D">
      <w:rPr>
        <w:sz w:val="14"/>
        <w:lang w:val="en-ID"/>
      </w:rPr>
      <w:t xml:space="preserve"> </w:t>
    </w:r>
    <w:r w:rsidRPr="0083285D">
      <w:rPr>
        <w:sz w:val="14"/>
      </w:rPr>
      <w:t>use, distribution or reproduction in other forums is permitted, provided</w:t>
    </w:r>
    <w:r w:rsidRPr="0083285D">
      <w:rPr>
        <w:sz w:val="14"/>
        <w:lang w:val="en-ID"/>
      </w:rPr>
      <w:t xml:space="preserve"> </w:t>
    </w:r>
    <w:r w:rsidRPr="0083285D">
      <w:rPr>
        <w:sz w:val="14"/>
      </w:rPr>
      <w:t>the original author(s) and the copyright owner(s) are credited and that the</w:t>
    </w:r>
    <w:r w:rsidRPr="0083285D">
      <w:rPr>
        <w:sz w:val="14"/>
        <w:lang w:val="en-ID"/>
      </w:rPr>
      <w:t xml:space="preserve"> </w:t>
    </w:r>
    <w:r w:rsidRPr="0083285D">
      <w:rPr>
        <w:sz w:val="14"/>
      </w:rPr>
      <w:t>original publication in this journal is cited, in accordance with accepted</w:t>
    </w:r>
    <w:r w:rsidRPr="0083285D">
      <w:rPr>
        <w:sz w:val="14"/>
        <w:lang w:val="en-ID"/>
      </w:rPr>
      <w:t xml:space="preserve"> </w:t>
    </w:r>
    <w:r w:rsidRPr="0083285D">
      <w:rPr>
        <w:sz w:val="14"/>
      </w:rPr>
      <w:t>academic practice. No use, distribution or reproduction is permitted which</w:t>
    </w:r>
    <w:r w:rsidRPr="0083285D">
      <w:rPr>
        <w:sz w:val="14"/>
        <w:lang w:val="en-ID"/>
      </w:rPr>
      <w:t xml:space="preserve"> </w:t>
    </w:r>
    <w:r w:rsidRPr="0083285D">
      <w:rPr>
        <w:sz w:val="14"/>
      </w:rPr>
      <w:t>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E3740" w14:textId="77777777" w:rsidR="0083285D" w:rsidRPr="0083285D" w:rsidRDefault="0083285D" w:rsidP="0083285D">
    <w:pPr>
      <w:pStyle w:val="JSKReferenceItem"/>
      <w:numPr>
        <w:ilvl w:val="0"/>
        <w:numId w:val="0"/>
      </w:numPr>
      <w:ind w:left="432"/>
      <w:jc w:val="center"/>
      <w:rPr>
        <w:sz w:val="14"/>
      </w:rPr>
    </w:pPr>
    <w:r w:rsidRPr="0083285D">
      <w:rPr>
        <w:sz w:val="14"/>
      </w:rPr>
      <w:t xml:space="preserve">Copyright © </w:t>
    </w:r>
    <w:r w:rsidRPr="0083285D">
      <w:rPr>
        <w:sz w:val="14"/>
      </w:rPr>
      <w:t>2018 Author [s]. This is an open-access article distributed under</w:t>
    </w:r>
    <w:r w:rsidRPr="0083285D">
      <w:rPr>
        <w:sz w:val="14"/>
        <w:lang w:val="en-ID"/>
      </w:rPr>
      <w:t xml:space="preserve"> </w:t>
    </w:r>
    <w:r w:rsidRPr="0083285D">
      <w:rPr>
        <w:sz w:val="14"/>
      </w:rPr>
      <w:t>the terms of the Creative Commons Attribution License (CC BY). The</w:t>
    </w:r>
    <w:r w:rsidRPr="0083285D">
      <w:rPr>
        <w:sz w:val="14"/>
        <w:lang w:val="en-ID"/>
      </w:rPr>
      <w:t xml:space="preserve"> </w:t>
    </w:r>
    <w:r w:rsidRPr="0083285D">
      <w:rPr>
        <w:sz w:val="14"/>
      </w:rPr>
      <w:t>use, distribution or reproduction in other forums is permitted, provided</w:t>
    </w:r>
    <w:r w:rsidRPr="0083285D">
      <w:rPr>
        <w:sz w:val="14"/>
        <w:lang w:val="en-ID"/>
      </w:rPr>
      <w:t xml:space="preserve"> </w:t>
    </w:r>
    <w:r w:rsidRPr="0083285D">
      <w:rPr>
        <w:sz w:val="14"/>
      </w:rPr>
      <w:t>the original author(s) and the copyright owner(s) are credited and that the</w:t>
    </w:r>
    <w:r w:rsidRPr="0083285D">
      <w:rPr>
        <w:sz w:val="14"/>
        <w:lang w:val="en-ID"/>
      </w:rPr>
      <w:t xml:space="preserve"> </w:t>
    </w:r>
    <w:r w:rsidRPr="0083285D">
      <w:rPr>
        <w:sz w:val="14"/>
      </w:rPr>
      <w:t>original publication in this journal is cited, in accordance with accepted</w:t>
    </w:r>
    <w:r w:rsidRPr="0083285D">
      <w:rPr>
        <w:sz w:val="14"/>
        <w:lang w:val="en-ID"/>
      </w:rPr>
      <w:t xml:space="preserve"> </w:t>
    </w:r>
    <w:r w:rsidRPr="0083285D">
      <w:rPr>
        <w:sz w:val="14"/>
      </w:rPr>
      <w:t>academic practice. No use, distribution or reproduction is permitted which</w:t>
    </w:r>
    <w:r w:rsidRPr="0083285D">
      <w:rPr>
        <w:sz w:val="14"/>
        <w:lang w:val="en-ID"/>
      </w:rPr>
      <w:t xml:space="preserve"> </w:t>
    </w:r>
    <w:r w:rsidRPr="0083285D">
      <w:rPr>
        <w:sz w:val="14"/>
      </w:rPr>
      <w:t>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987C7C" w14:textId="695B0442" w:rsidR="005F248D" w:rsidRPr="000660A9" w:rsidRDefault="001B3079" w:rsidP="000660A9">
    <w:pPr>
      <w:pStyle w:val="Footer"/>
      <w:jc w:val="center"/>
      <w:rPr>
        <w:rFonts w:asciiTheme="minorHAnsi" w:hAnsiTheme="minorHAnsi" w:cstheme="minorHAnsi"/>
        <w:sz w:val="16"/>
        <w:szCs w:val="16"/>
      </w:rPr>
    </w:pPr>
    <w:r>
      <w:rPr>
        <w:noProof/>
      </w:rPr>
      <w:drawing>
        <wp:anchor distT="0" distB="0" distL="114300" distR="114300" simplePos="0" relativeHeight="251658240" behindDoc="1" locked="0" layoutInCell="1" allowOverlap="1" wp14:anchorId="3C693AF9" wp14:editId="77894CFA">
          <wp:simplePos x="0" y="0"/>
          <wp:positionH relativeFrom="column">
            <wp:posOffset>1859280</wp:posOffset>
          </wp:positionH>
          <wp:positionV relativeFrom="paragraph">
            <wp:posOffset>-22225</wp:posOffset>
          </wp:positionV>
          <wp:extent cx="190500" cy="190500"/>
          <wp:effectExtent l="0" t="0" r="0" b="0"/>
          <wp:wrapNone/>
          <wp:docPr id="69138508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pic:spPr>
              </pic:pic>
            </a:graphicData>
          </a:graphic>
          <wp14:sizeRelH relativeFrom="page">
            <wp14:pctWidth>0</wp14:pctWidth>
          </wp14:sizeRelH>
          <wp14:sizeRelV relativeFrom="page">
            <wp14:pctHeight>0</wp14:pctHeight>
          </wp14:sizeRelV>
        </wp:anchor>
      </w:drawing>
    </w:r>
    <w:hyperlink r:id="rId2" w:history="1">
      <w:r w:rsidR="000B526B" w:rsidRPr="000660A9">
        <w:rPr>
          <w:rStyle w:val="Hyperlink"/>
          <w:rFonts w:asciiTheme="minorHAnsi" w:hAnsiTheme="minorHAnsi" w:cstheme="minorHAnsi"/>
          <w:sz w:val="18"/>
          <w:szCs w:val="16"/>
        </w:rPr>
        <w:t>http://doi.org/10.21070/ijccd.v4i1.843</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A850AC" w14:textId="77777777" w:rsidR="00174555" w:rsidRDefault="00174555" w:rsidP="0083285D">
      <w:r>
        <w:separator/>
      </w:r>
    </w:p>
  </w:footnote>
  <w:footnote w:type="continuationSeparator" w:id="0">
    <w:p w14:paraId="588951D7" w14:textId="77777777" w:rsidR="00174555" w:rsidRDefault="00174555" w:rsidP="0083285D">
      <w:r>
        <w:continuationSeparator/>
      </w:r>
    </w:p>
  </w:footnote>
  <w:footnote w:type="continuationNotice" w:id="1">
    <w:p w14:paraId="7FA270D9" w14:textId="77777777" w:rsidR="00174555" w:rsidRDefault="001745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A36F1" w14:textId="77777777" w:rsidR="00F93AEF" w:rsidRPr="000660A9" w:rsidRDefault="00F93AEF" w:rsidP="00F93AEF">
    <w:pPr>
      <w:pStyle w:val="Header"/>
      <w:pBdr>
        <w:bottom w:val="single" w:sz="4" w:space="1" w:color="D9D9D9"/>
      </w:pBdr>
      <w:rPr>
        <w:rFonts w:asciiTheme="minorHAnsi" w:hAnsiTheme="minorHAnsi" w:cstheme="minorHAnsi"/>
        <w:b/>
        <w:bCs/>
      </w:rPr>
    </w:pPr>
    <w:r>
      <w:fldChar w:fldCharType="begin"/>
    </w:r>
    <w:r>
      <w:instrText xml:space="preserve"> PAGE   \* MERGEFORMAT </w:instrText>
    </w:r>
    <w:r>
      <w:fldChar w:fldCharType="separate"/>
    </w:r>
    <w:r w:rsidR="00DA01B7" w:rsidRPr="00DA01B7">
      <w:rPr>
        <w:b/>
        <w:bCs/>
        <w:noProof/>
      </w:rPr>
      <w:t>6</w:t>
    </w:r>
    <w:r>
      <w:rPr>
        <w:b/>
        <w:bCs/>
        <w:noProof/>
      </w:rPr>
      <w:fldChar w:fldCharType="end"/>
    </w:r>
    <w:r>
      <w:rPr>
        <w:b/>
        <w:bCs/>
      </w:rPr>
      <w:t xml:space="preserve"> </w:t>
    </w:r>
    <w:r>
      <w:rPr>
        <w:b/>
        <w:bCs/>
      </w:rPr>
      <w:t xml:space="preserve">| </w:t>
    </w:r>
    <w:r w:rsidRPr="000660A9">
      <w:rPr>
        <w:rFonts w:asciiTheme="minorHAnsi" w:hAnsiTheme="minorHAnsi" w:cstheme="minorHAnsi"/>
        <w:color w:val="7F7F7F"/>
        <w:spacing w:val="60"/>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88376C" w14:textId="77777777" w:rsidR="00F93AEF" w:rsidRDefault="00F93AEF" w:rsidP="00F93AEF">
    <w:pPr>
      <w:pStyle w:val="Header"/>
      <w:pBdr>
        <w:bottom w:val="single" w:sz="4" w:space="1" w:color="D9D9D9"/>
      </w:pBdr>
      <w:jc w:val="right"/>
      <w:rPr>
        <w:b/>
        <w:bCs/>
      </w:rPr>
    </w:pPr>
    <w:r w:rsidRPr="00F93AEF">
      <w:rPr>
        <w:color w:val="7F7F7F"/>
        <w:spacing w:val="60"/>
      </w:rPr>
      <w:t>Page</w:t>
    </w:r>
    <w:r>
      <w:t xml:space="preserve"> | </w:t>
    </w:r>
    <w:r>
      <w:fldChar w:fldCharType="begin"/>
    </w:r>
    <w:r>
      <w:instrText xml:space="preserve"> PAGE   \* MERGEFORMAT </w:instrText>
    </w:r>
    <w:r>
      <w:fldChar w:fldCharType="separate"/>
    </w:r>
    <w:r w:rsidR="00DA01B7" w:rsidRPr="00DA01B7">
      <w:rPr>
        <w:b/>
        <w:bCs/>
        <w:noProof/>
      </w:rPr>
      <w:t>5</w:t>
    </w:r>
    <w:r>
      <w:rPr>
        <w:b/>
        <w:bCs/>
        <w:noProof/>
      </w:rPr>
      <w:fldChar w:fldCharType="end"/>
    </w:r>
  </w:p>
  <w:p w14:paraId="37C309C5" w14:textId="77777777" w:rsidR="00624C3A" w:rsidRDefault="00624C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3600D7" w14:textId="77777777" w:rsidR="00F93AEF" w:rsidRPr="00DA01B7" w:rsidRDefault="005F248D" w:rsidP="00DA01B7">
    <w:pPr>
      <w:pStyle w:val="Header"/>
      <w:pBdr>
        <w:bottom w:val="single" w:sz="4" w:space="1" w:color="D9D9D9"/>
      </w:pBdr>
      <w:jc w:val="right"/>
      <w:rPr>
        <w:b/>
        <w:bCs/>
      </w:rPr>
    </w:pPr>
    <w:r w:rsidRPr="005F248D">
      <w:rPr>
        <w:color w:val="7F7F7F"/>
        <w:spacing w:val="60"/>
      </w:rPr>
      <w:t>Page</w:t>
    </w:r>
    <w:r>
      <w:t xml:space="preserve"> </w:t>
    </w:r>
    <w:r>
      <w:t xml:space="preserve">| </w:t>
    </w:r>
    <w:r>
      <w:fldChar w:fldCharType="begin"/>
    </w:r>
    <w:r>
      <w:instrText xml:space="preserve"> PAGE   \* MERGEFORMAT </w:instrText>
    </w:r>
    <w:r>
      <w:fldChar w:fldCharType="separate"/>
    </w:r>
    <w:r w:rsidR="00DA01B7" w:rsidRPr="00DA01B7">
      <w:rPr>
        <w:b/>
        <w:bCs/>
        <w:noProof/>
      </w:rPr>
      <w:t>1</w:t>
    </w:r>
    <w:r>
      <w:rPr>
        <w:b/>
        <w:bCs/>
        <w:noProof/>
      </w:rPr>
      <w:fldChar w:fldCharType="end"/>
    </w:r>
  </w:p>
  <w:p w14:paraId="7BCB2E6A" w14:textId="77777777" w:rsidR="004719DD" w:rsidRDefault="004719D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rPr>
        <w:b/>
      </w:r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decimal"/>
      <w:lvlText w:val="%1."/>
      <w:lvlJc w:val="left"/>
      <w:pPr>
        <w:tabs>
          <w:tab w:val="num" w:pos="0"/>
        </w:tabs>
        <w:ind w:left="360" w:hanging="360"/>
      </w:pPr>
      <w:rPr>
        <w:i/>
      </w:rPr>
    </w:lvl>
  </w:abstractNum>
  <w:abstractNum w:abstractNumId="2" w15:restartNumberingAfterBreak="0">
    <w:nsid w:val="00000003"/>
    <w:multiLevelType w:val="multilevel"/>
    <w:tmpl w:val="00000003"/>
    <w:name w:val="WW8Num19"/>
    <w:lvl w:ilvl="0">
      <w:start w:val="1"/>
      <w:numFmt w:val="decimal"/>
      <w:pStyle w:val="JSKReferenceItem"/>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3" w15:restartNumberingAfterBreak="0">
    <w:nsid w:val="00000004"/>
    <w:multiLevelType w:val="multilevel"/>
    <w:tmpl w:val="00000004"/>
    <w:name w:val="WW8Num21"/>
    <w:lvl w:ilvl="0">
      <w:start w:val="1"/>
      <w:numFmt w:val="bullet"/>
      <w:lvlText w:val=""/>
      <w:lvlJc w:val="left"/>
      <w:pPr>
        <w:tabs>
          <w:tab w:val="num" w:pos="432"/>
        </w:tabs>
        <w:ind w:left="432" w:hanging="144"/>
      </w:pPr>
      <w:rPr>
        <w:rFonts w:ascii="Symbol" w:hAnsi="Symbol" w:cs="Times New Roman"/>
        <w:sz w:val="20"/>
        <w:szCs w:val="16"/>
      </w:rPr>
    </w:lvl>
    <w:lvl w:ilvl="1">
      <w:start w:val="1"/>
      <w:numFmt w:val="bullet"/>
      <w:lvlText w:val=""/>
      <w:lvlJc w:val="left"/>
      <w:pPr>
        <w:tabs>
          <w:tab w:val="num" w:pos="288"/>
        </w:tabs>
        <w:ind w:left="288" w:hanging="288"/>
      </w:pPr>
      <w:rPr>
        <w:rFonts w:ascii="Symbol" w:hAnsi="Symbol"/>
        <w:sz w:val="16"/>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0A42DF"/>
    <w:multiLevelType w:val="hybridMultilevel"/>
    <w:tmpl w:val="F38CFB72"/>
    <w:lvl w:ilvl="0" w:tplc="F2487E20">
      <w:start w:val="1"/>
      <w:numFmt w:val="decimal"/>
      <w:lvlText w:val="%1."/>
      <w:lvlJc w:val="left"/>
      <w:pPr>
        <w:ind w:left="792" w:hanging="360"/>
      </w:pPr>
      <w:rPr>
        <w:rFonts w:hint="default"/>
      </w:rPr>
    </w:lvl>
    <w:lvl w:ilvl="1" w:tplc="04210019" w:tentative="1">
      <w:start w:val="1"/>
      <w:numFmt w:val="lowerLetter"/>
      <w:lvlText w:val="%2."/>
      <w:lvlJc w:val="left"/>
      <w:pPr>
        <w:ind w:left="1512" w:hanging="360"/>
      </w:pPr>
    </w:lvl>
    <w:lvl w:ilvl="2" w:tplc="0421001B" w:tentative="1">
      <w:start w:val="1"/>
      <w:numFmt w:val="lowerRoman"/>
      <w:lvlText w:val="%3."/>
      <w:lvlJc w:val="right"/>
      <w:pPr>
        <w:ind w:left="2232" w:hanging="180"/>
      </w:pPr>
    </w:lvl>
    <w:lvl w:ilvl="3" w:tplc="0421000F" w:tentative="1">
      <w:start w:val="1"/>
      <w:numFmt w:val="decimal"/>
      <w:lvlText w:val="%4."/>
      <w:lvlJc w:val="left"/>
      <w:pPr>
        <w:ind w:left="2952" w:hanging="360"/>
      </w:pPr>
    </w:lvl>
    <w:lvl w:ilvl="4" w:tplc="04210019" w:tentative="1">
      <w:start w:val="1"/>
      <w:numFmt w:val="lowerLetter"/>
      <w:lvlText w:val="%5."/>
      <w:lvlJc w:val="left"/>
      <w:pPr>
        <w:ind w:left="3672" w:hanging="360"/>
      </w:pPr>
    </w:lvl>
    <w:lvl w:ilvl="5" w:tplc="0421001B" w:tentative="1">
      <w:start w:val="1"/>
      <w:numFmt w:val="lowerRoman"/>
      <w:lvlText w:val="%6."/>
      <w:lvlJc w:val="right"/>
      <w:pPr>
        <w:ind w:left="4392" w:hanging="180"/>
      </w:pPr>
    </w:lvl>
    <w:lvl w:ilvl="6" w:tplc="0421000F" w:tentative="1">
      <w:start w:val="1"/>
      <w:numFmt w:val="decimal"/>
      <w:lvlText w:val="%7."/>
      <w:lvlJc w:val="left"/>
      <w:pPr>
        <w:ind w:left="5112" w:hanging="360"/>
      </w:pPr>
    </w:lvl>
    <w:lvl w:ilvl="7" w:tplc="04210019" w:tentative="1">
      <w:start w:val="1"/>
      <w:numFmt w:val="lowerLetter"/>
      <w:lvlText w:val="%8."/>
      <w:lvlJc w:val="left"/>
      <w:pPr>
        <w:ind w:left="5832" w:hanging="360"/>
      </w:pPr>
    </w:lvl>
    <w:lvl w:ilvl="8" w:tplc="0421001B" w:tentative="1">
      <w:start w:val="1"/>
      <w:numFmt w:val="lowerRoman"/>
      <w:lvlText w:val="%9."/>
      <w:lvlJc w:val="right"/>
      <w:pPr>
        <w:ind w:left="6552" w:hanging="180"/>
      </w:pPr>
    </w:lvl>
  </w:abstractNum>
  <w:abstractNum w:abstractNumId="5" w15:restartNumberingAfterBreak="0">
    <w:nsid w:val="1CE943F5"/>
    <w:multiLevelType w:val="hybridMultilevel"/>
    <w:tmpl w:val="EC4A5902"/>
    <w:lvl w:ilvl="0" w:tplc="DE8408D4">
      <w:start w:val="1"/>
      <w:numFmt w:val="upperLetter"/>
      <w:lvlText w:val="%1."/>
      <w:lvlJc w:val="left"/>
      <w:pPr>
        <w:ind w:left="1152" w:hanging="360"/>
      </w:pPr>
      <w:rPr>
        <w:rFonts w:hint="default"/>
      </w:rPr>
    </w:lvl>
    <w:lvl w:ilvl="1" w:tplc="04210019" w:tentative="1">
      <w:start w:val="1"/>
      <w:numFmt w:val="lowerLetter"/>
      <w:lvlText w:val="%2."/>
      <w:lvlJc w:val="left"/>
      <w:pPr>
        <w:ind w:left="1872" w:hanging="360"/>
      </w:pPr>
    </w:lvl>
    <w:lvl w:ilvl="2" w:tplc="0421001B" w:tentative="1">
      <w:start w:val="1"/>
      <w:numFmt w:val="lowerRoman"/>
      <w:lvlText w:val="%3."/>
      <w:lvlJc w:val="right"/>
      <w:pPr>
        <w:ind w:left="2592" w:hanging="180"/>
      </w:pPr>
    </w:lvl>
    <w:lvl w:ilvl="3" w:tplc="0421000F" w:tentative="1">
      <w:start w:val="1"/>
      <w:numFmt w:val="decimal"/>
      <w:lvlText w:val="%4."/>
      <w:lvlJc w:val="left"/>
      <w:pPr>
        <w:ind w:left="3312" w:hanging="360"/>
      </w:pPr>
    </w:lvl>
    <w:lvl w:ilvl="4" w:tplc="04210019" w:tentative="1">
      <w:start w:val="1"/>
      <w:numFmt w:val="lowerLetter"/>
      <w:lvlText w:val="%5."/>
      <w:lvlJc w:val="left"/>
      <w:pPr>
        <w:ind w:left="4032" w:hanging="360"/>
      </w:pPr>
    </w:lvl>
    <w:lvl w:ilvl="5" w:tplc="0421001B" w:tentative="1">
      <w:start w:val="1"/>
      <w:numFmt w:val="lowerRoman"/>
      <w:lvlText w:val="%6."/>
      <w:lvlJc w:val="right"/>
      <w:pPr>
        <w:ind w:left="4752" w:hanging="180"/>
      </w:pPr>
    </w:lvl>
    <w:lvl w:ilvl="6" w:tplc="0421000F" w:tentative="1">
      <w:start w:val="1"/>
      <w:numFmt w:val="decimal"/>
      <w:lvlText w:val="%7."/>
      <w:lvlJc w:val="left"/>
      <w:pPr>
        <w:ind w:left="5472" w:hanging="360"/>
      </w:pPr>
    </w:lvl>
    <w:lvl w:ilvl="7" w:tplc="04210019" w:tentative="1">
      <w:start w:val="1"/>
      <w:numFmt w:val="lowerLetter"/>
      <w:lvlText w:val="%8."/>
      <w:lvlJc w:val="left"/>
      <w:pPr>
        <w:ind w:left="6192" w:hanging="360"/>
      </w:pPr>
    </w:lvl>
    <w:lvl w:ilvl="8" w:tplc="0421001B" w:tentative="1">
      <w:start w:val="1"/>
      <w:numFmt w:val="lowerRoman"/>
      <w:lvlText w:val="%9."/>
      <w:lvlJc w:val="right"/>
      <w:pPr>
        <w:ind w:left="6912" w:hanging="180"/>
      </w:pPr>
    </w:lvl>
  </w:abstractNum>
  <w:abstractNum w:abstractNumId="6" w15:restartNumberingAfterBreak="0">
    <w:nsid w:val="26C80691"/>
    <w:multiLevelType w:val="hybridMultilevel"/>
    <w:tmpl w:val="385462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510395"/>
    <w:multiLevelType w:val="hybridMultilevel"/>
    <w:tmpl w:val="2216FDF0"/>
    <w:lvl w:ilvl="0" w:tplc="FD1CB4FE">
      <w:start w:val="1"/>
      <w:numFmt w:val="upperLetter"/>
      <w:lvlText w:val="%1."/>
      <w:lvlJc w:val="left"/>
      <w:pPr>
        <w:ind w:left="792" w:hanging="360"/>
      </w:pPr>
      <w:rPr>
        <w:rFonts w:hint="default"/>
      </w:rPr>
    </w:lvl>
    <w:lvl w:ilvl="1" w:tplc="04210019" w:tentative="1">
      <w:start w:val="1"/>
      <w:numFmt w:val="lowerLetter"/>
      <w:lvlText w:val="%2."/>
      <w:lvlJc w:val="left"/>
      <w:pPr>
        <w:ind w:left="1512" w:hanging="360"/>
      </w:pPr>
    </w:lvl>
    <w:lvl w:ilvl="2" w:tplc="0421001B" w:tentative="1">
      <w:start w:val="1"/>
      <w:numFmt w:val="lowerRoman"/>
      <w:lvlText w:val="%3."/>
      <w:lvlJc w:val="right"/>
      <w:pPr>
        <w:ind w:left="2232" w:hanging="180"/>
      </w:pPr>
    </w:lvl>
    <w:lvl w:ilvl="3" w:tplc="0421000F" w:tentative="1">
      <w:start w:val="1"/>
      <w:numFmt w:val="decimal"/>
      <w:lvlText w:val="%4."/>
      <w:lvlJc w:val="left"/>
      <w:pPr>
        <w:ind w:left="2952" w:hanging="360"/>
      </w:pPr>
    </w:lvl>
    <w:lvl w:ilvl="4" w:tplc="04210019" w:tentative="1">
      <w:start w:val="1"/>
      <w:numFmt w:val="lowerLetter"/>
      <w:lvlText w:val="%5."/>
      <w:lvlJc w:val="left"/>
      <w:pPr>
        <w:ind w:left="3672" w:hanging="360"/>
      </w:pPr>
    </w:lvl>
    <w:lvl w:ilvl="5" w:tplc="0421001B" w:tentative="1">
      <w:start w:val="1"/>
      <w:numFmt w:val="lowerRoman"/>
      <w:lvlText w:val="%6."/>
      <w:lvlJc w:val="right"/>
      <w:pPr>
        <w:ind w:left="4392" w:hanging="180"/>
      </w:pPr>
    </w:lvl>
    <w:lvl w:ilvl="6" w:tplc="0421000F" w:tentative="1">
      <w:start w:val="1"/>
      <w:numFmt w:val="decimal"/>
      <w:lvlText w:val="%7."/>
      <w:lvlJc w:val="left"/>
      <w:pPr>
        <w:ind w:left="5112" w:hanging="360"/>
      </w:pPr>
    </w:lvl>
    <w:lvl w:ilvl="7" w:tplc="04210019" w:tentative="1">
      <w:start w:val="1"/>
      <w:numFmt w:val="lowerLetter"/>
      <w:lvlText w:val="%8."/>
      <w:lvlJc w:val="left"/>
      <w:pPr>
        <w:ind w:left="5832" w:hanging="360"/>
      </w:pPr>
    </w:lvl>
    <w:lvl w:ilvl="8" w:tplc="0421001B" w:tentative="1">
      <w:start w:val="1"/>
      <w:numFmt w:val="lowerRoman"/>
      <w:lvlText w:val="%9."/>
      <w:lvlJc w:val="right"/>
      <w:pPr>
        <w:ind w:left="6552" w:hanging="180"/>
      </w:pPr>
    </w:lvl>
  </w:abstractNum>
  <w:abstractNum w:abstractNumId="8" w15:restartNumberingAfterBreak="0">
    <w:nsid w:val="399E224C"/>
    <w:multiLevelType w:val="hybridMultilevel"/>
    <w:tmpl w:val="F38CFB72"/>
    <w:lvl w:ilvl="0" w:tplc="FFFFFFFF">
      <w:start w:val="1"/>
      <w:numFmt w:val="decimal"/>
      <w:lvlText w:val="%1."/>
      <w:lvlJc w:val="left"/>
      <w:pPr>
        <w:ind w:left="792" w:hanging="360"/>
      </w:pPr>
      <w:rPr>
        <w:rFonts w:hint="default"/>
      </w:rPr>
    </w:lvl>
    <w:lvl w:ilvl="1" w:tplc="FFFFFFFF" w:tentative="1">
      <w:start w:val="1"/>
      <w:numFmt w:val="lowerLetter"/>
      <w:lvlText w:val="%2."/>
      <w:lvlJc w:val="left"/>
      <w:pPr>
        <w:ind w:left="1512" w:hanging="360"/>
      </w:pPr>
    </w:lvl>
    <w:lvl w:ilvl="2" w:tplc="FFFFFFFF" w:tentative="1">
      <w:start w:val="1"/>
      <w:numFmt w:val="lowerRoman"/>
      <w:lvlText w:val="%3."/>
      <w:lvlJc w:val="right"/>
      <w:pPr>
        <w:ind w:left="2232" w:hanging="180"/>
      </w:pPr>
    </w:lvl>
    <w:lvl w:ilvl="3" w:tplc="FFFFFFFF" w:tentative="1">
      <w:start w:val="1"/>
      <w:numFmt w:val="decimal"/>
      <w:lvlText w:val="%4."/>
      <w:lvlJc w:val="left"/>
      <w:pPr>
        <w:ind w:left="2952" w:hanging="360"/>
      </w:pPr>
    </w:lvl>
    <w:lvl w:ilvl="4" w:tplc="FFFFFFFF" w:tentative="1">
      <w:start w:val="1"/>
      <w:numFmt w:val="lowerLetter"/>
      <w:lvlText w:val="%5."/>
      <w:lvlJc w:val="left"/>
      <w:pPr>
        <w:ind w:left="3672" w:hanging="360"/>
      </w:pPr>
    </w:lvl>
    <w:lvl w:ilvl="5" w:tplc="FFFFFFFF" w:tentative="1">
      <w:start w:val="1"/>
      <w:numFmt w:val="lowerRoman"/>
      <w:lvlText w:val="%6."/>
      <w:lvlJc w:val="right"/>
      <w:pPr>
        <w:ind w:left="4392" w:hanging="180"/>
      </w:pPr>
    </w:lvl>
    <w:lvl w:ilvl="6" w:tplc="FFFFFFFF" w:tentative="1">
      <w:start w:val="1"/>
      <w:numFmt w:val="decimal"/>
      <w:lvlText w:val="%7."/>
      <w:lvlJc w:val="left"/>
      <w:pPr>
        <w:ind w:left="5112" w:hanging="360"/>
      </w:pPr>
    </w:lvl>
    <w:lvl w:ilvl="7" w:tplc="FFFFFFFF" w:tentative="1">
      <w:start w:val="1"/>
      <w:numFmt w:val="lowerLetter"/>
      <w:lvlText w:val="%8."/>
      <w:lvlJc w:val="left"/>
      <w:pPr>
        <w:ind w:left="5832" w:hanging="360"/>
      </w:pPr>
    </w:lvl>
    <w:lvl w:ilvl="8" w:tplc="FFFFFFFF" w:tentative="1">
      <w:start w:val="1"/>
      <w:numFmt w:val="lowerRoman"/>
      <w:lvlText w:val="%9."/>
      <w:lvlJc w:val="right"/>
      <w:pPr>
        <w:ind w:left="6552" w:hanging="180"/>
      </w:pPr>
    </w:lvl>
  </w:abstractNum>
  <w:abstractNum w:abstractNumId="9" w15:restartNumberingAfterBreak="0">
    <w:nsid w:val="3F641B29"/>
    <w:multiLevelType w:val="hybridMultilevel"/>
    <w:tmpl w:val="BCC2FBCA"/>
    <w:lvl w:ilvl="0" w:tplc="CC7C2CF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0" w15:restartNumberingAfterBreak="0">
    <w:nsid w:val="5FAB5E9C"/>
    <w:multiLevelType w:val="hybridMultilevel"/>
    <w:tmpl w:val="DF928202"/>
    <w:lvl w:ilvl="0" w:tplc="F864B1A0">
      <w:start w:val="1"/>
      <w:numFmt w:val="upperLetter"/>
      <w:lvlText w:val="%1."/>
      <w:lvlJc w:val="left"/>
      <w:pPr>
        <w:ind w:left="1152" w:hanging="360"/>
      </w:pPr>
      <w:rPr>
        <w:rFonts w:hint="default"/>
      </w:rPr>
    </w:lvl>
    <w:lvl w:ilvl="1" w:tplc="04210019" w:tentative="1">
      <w:start w:val="1"/>
      <w:numFmt w:val="lowerLetter"/>
      <w:lvlText w:val="%2."/>
      <w:lvlJc w:val="left"/>
      <w:pPr>
        <w:ind w:left="1872" w:hanging="360"/>
      </w:pPr>
    </w:lvl>
    <w:lvl w:ilvl="2" w:tplc="0421001B" w:tentative="1">
      <w:start w:val="1"/>
      <w:numFmt w:val="lowerRoman"/>
      <w:lvlText w:val="%3."/>
      <w:lvlJc w:val="right"/>
      <w:pPr>
        <w:ind w:left="2592" w:hanging="180"/>
      </w:pPr>
    </w:lvl>
    <w:lvl w:ilvl="3" w:tplc="0421000F" w:tentative="1">
      <w:start w:val="1"/>
      <w:numFmt w:val="decimal"/>
      <w:lvlText w:val="%4."/>
      <w:lvlJc w:val="left"/>
      <w:pPr>
        <w:ind w:left="3312" w:hanging="360"/>
      </w:pPr>
    </w:lvl>
    <w:lvl w:ilvl="4" w:tplc="04210019" w:tentative="1">
      <w:start w:val="1"/>
      <w:numFmt w:val="lowerLetter"/>
      <w:lvlText w:val="%5."/>
      <w:lvlJc w:val="left"/>
      <w:pPr>
        <w:ind w:left="4032" w:hanging="360"/>
      </w:pPr>
    </w:lvl>
    <w:lvl w:ilvl="5" w:tplc="0421001B" w:tentative="1">
      <w:start w:val="1"/>
      <w:numFmt w:val="lowerRoman"/>
      <w:lvlText w:val="%6."/>
      <w:lvlJc w:val="right"/>
      <w:pPr>
        <w:ind w:left="4752" w:hanging="180"/>
      </w:pPr>
    </w:lvl>
    <w:lvl w:ilvl="6" w:tplc="0421000F" w:tentative="1">
      <w:start w:val="1"/>
      <w:numFmt w:val="decimal"/>
      <w:lvlText w:val="%7."/>
      <w:lvlJc w:val="left"/>
      <w:pPr>
        <w:ind w:left="5472" w:hanging="360"/>
      </w:pPr>
    </w:lvl>
    <w:lvl w:ilvl="7" w:tplc="04210019" w:tentative="1">
      <w:start w:val="1"/>
      <w:numFmt w:val="lowerLetter"/>
      <w:lvlText w:val="%8."/>
      <w:lvlJc w:val="left"/>
      <w:pPr>
        <w:ind w:left="6192" w:hanging="360"/>
      </w:pPr>
    </w:lvl>
    <w:lvl w:ilvl="8" w:tplc="0421001B" w:tentative="1">
      <w:start w:val="1"/>
      <w:numFmt w:val="lowerRoman"/>
      <w:lvlText w:val="%9."/>
      <w:lvlJc w:val="right"/>
      <w:pPr>
        <w:ind w:left="6912" w:hanging="180"/>
      </w:pPr>
    </w:lvl>
  </w:abstractNum>
  <w:abstractNum w:abstractNumId="11" w15:restartNumberingAfterBreak="0">
    <w:nsid w:val="660D466D"/>
    <w:multiLevelType w:val="hybridMultilevel"/>
    <w:tmpl w:val="F38CFB72"/>
    <w:lvl w:ilvl="0" w:tplc="FFFFFFFF">
      <w:start w:val="1"/>
      <w:numFmt w:val="decimal"/>
      <w:lvlText w:val="%1."/>
      <w:lvlJc w:val="left"/>
      <w:pPr>
        <w:ind w:left="792" w:hanging="360"/>
      </w:pPr>
      <w:rPr>
        <w:rFonts w:hint="default"/>
      </w:rPr>
    </w:lvl>
    <w:lvl w:ilvl="1" w:tplc="FFFFFFFF" w:tentative="1">
      <w:start w:val="1"/>
      <w:numFmt w:val="lowerLetter"/>
      <w:lvlText w:val="%2."/>
      <w:lvlJc w:val="left"/>
      <w:pPr>
        <w:ind w:left="1512" w:hanging="360"/>
      </w:pPr>
    </w:lvl>
    <w:lvl w:ilvl="2" w:tplc="FFFFFFFF" w:tentative="1">
      <w:start w:val="1"/>
      <w:numFmt w:val="lowerRoman"/>
      <w:lvlText w:val="%3."/>
      <w:lvlJc w:val="right"/>
      <w:pPr>
        <w:ind w:left="2232" w:hanging="180"/>
      </w:pPr>
    </w:lvl>
    <w:lvl w:ilvl="3" w:tplc="FFFFFFFF" w:tentative="1">
      <w:start w:val="1"/>
      <w:numFmt w:val="decimal"/>
      <w:lvlText w:val="%4."/>
      <w:lvlJc w:val="left"/>
      <w:pPr>
        <w:ind w:left="2952" w:hanging="360"/>
      </w:pPr>
    </w:lvl>
    <w:lvl w:ilvl="4" w:tplc="FFFFFFFF" w:tentative="1">
      <w:start w:val="1"/>
      <w:numFmt w:val="lowerLetter"/>
      <w:lvlText w:val="%5."/>
      <w:lvlJc w:val="left"/>
      <w:pPr>
        <w:ind w:left="3672" w:hanging="360"/>
      </w:pPr>
    </w:lvl>
    <w:lvl w:ilvl="5" w:tplc="FFFFFFFF" w:tentative="1">
      <w:start w:val="1"/>
      <w:numFmt w:val="lowerRoman"/>
      <w:lvlText w:val="%6."/>
      <w:lvlJc w:val="right"/>
      <w:pPr>
        <w:ind w:left="4392" w:hanging="180"/>
      </w:pPr>
    </w:lvl>
    <w:lvl w:ilvl="6" w:tplc="FFFFFFFF" w:tentative="1">
      <w:start w:val="1"/>
      <w:numFmt w:val="decimal"/>
      <w:lvlText w:val="%7."/>
      <w:lvlJc w:val="left"/>
      <w:pPr>
        <w:ind w:left="5112" w:hanging="360"/>
      </w:pPr>
    </w:lvl>
    <w:lvl w:ilvl="7" w:tplc="FFFFFFFF" w:tentative="1">
      <w:start w:val="1"/>
      <w:numFmt w:val="lowerLetter"/>
      <w:lvlText w:val="%8."/>
      <w:lvlJc w:val="left"/>
      <w:pPr>
        <w:ind w:left="5832" w:hanging="360"/>
      </w:pPr>
    </w:lvl>
    <w:lvl w:ilvl="8" w:tplc="FFFFFFFF" w:tentative="1">
      <w:start w:val="1"/>
      <w:numFmt w:val="lowerRoman"/>
      <w:lvlText w:val="%9."/>
      <w:lvlJc w:val="right"/>
      <w:pPr>
        <w:ind w:left="6552" w:hanging="180"/>
      </w:pPr>
    </w:lvl>
  </w:abstractNum>
  <w:num w:numId="1" w16cid:durableId="932012575">
    <w:abstractNumId w:val="0"/>
  </w:num>
  <w:num w:numId="2" w16cid:durableId="1666663536">
    <w:abstractNumId w:val="1"/>
  </w:num>
  <w:num w:numId="3" w16cid:durableId="1990286742">
    <w:abstractNumId w:val="2"/>
  </w:num>
  <w:num w:numId="4" w16cid:durableId="830172882">
    <w:abstractNumId w:val="3"/>
  </w:num>
  <w:num w:numId="5" w16cid:durableId="1522234996">
    <w:abstractNumId w:val="6"/>
  </w:num>
  <w:num w:numId="6" w16cid:durableId="1700007939">
    <w:abstractNumId w:val="7"/>
  </w:num>
  <w:num w:numId="7" w16cid:durableId="42406965">
    <w:abstractNumId w:val="4"/>
  </w:num>
  <w:num w:numId="8" w16cid:durableId="780219701">
    <w:abstractNumId w:val="5"/>
  </w:num>
  <w:num w:numId="9" w16cid:durableId="838740767">
    <w:abstractNumId w:val="10"/>
  </w:num>
  <w:num w:numId="10" w16cid:durableId="441263512">
    <w:abstractNumId w:val="9"/>
  </w:num>
  <w:num w:numId="11" w16cid:durableId="2025932521">
    <w:abstractNumId w:val="8"/>
  </w:num>
  <w:num w:numId="12" w16cid:durableId="204932826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6F0"/>
    <w:rsid w:val="0000104D"/>
    <w:rsid w:val="000016BA"/>
    <w:rsid w:val="00003D8B"/>
    <w:rsid w:val="00004FBD"/>
    <w:rsid w:val="000156FE"/>
    <w:rsid w:val="00022D52"/>
    <w:rsid w:val="000259C1"/>
    <w:rsid w:val="0002793F"/>
    <w:rsid w:val="0003088A"/>
    <w:rsid w:val="00030941"/>
    <w:rsid w:val="00034869"/>
    <w:rsid w:val="000416F5"/>
    <w:rsid w:val="00042D80"/>
    <w:rsid w:val="00043661"/>
    <w:rsid w:val="00043BBA"/>
    <w:rsid w:val="000543B2"/>
    <w:rsid w:val="00055C6C"/>
    <w:rsid w:val="00061738"/>
    <w:rsid w:val="000660A9"/>
    <w:rsid w:val="00066FE7"/>
    <w:rsid w:val="00072A61"/>
    <w:rsid w:val="000732EC"/>
    <w:rsid w:val="00075A19"/>
    <w:rsid w:val="0007693F"/>
    <w:rsid w:val="00080446"/>
    <w:rsid w:val="00082D59"/>
    <w:rsid w:val="00083EC6"/>
    <w:rsid w:val="000844D0"/>
    <w:rsid w:val="00090276"/>
    <w:rsid w:val="00090AE0"/>
    <w:rsid w:val="00091F0B"/>
    <w:rsid w:val="000941D9"/>
    <w:rsid w:val="0009504E"/>
    <w:rsid w:val="00096569"/>
    <w:rsid w:val="00097DEA"/>
    <w:rsid w:val="000A0DBC"/>
    <w:rsid w:val="000A2BFF"/>
    <w:rsid w:val="000A3137"/>
    <w:rsid w:val="000A4FF9"/>
    <w:rsid w:val="000A568F"/>
    <w:rsid w:val="000A678E"/>
    <w:rsid w:val="000B05EB"/>
    <w:rsid w:val="000B06D5"/>
    <w:rsid w:val="000B148B"/>
    <w:rsid w:val="000B526B"/>
    <w:rsid w:val="000C06CC"/>
    <w:rsid w:val="000C31B8"/>
    <w:rsid w:val="000C663C"/>
    <w:rsid w:val="000D2324"/>
    <w:rsid w:val="000D5F5A"/>
    <w:rsid w:val="000D6FD5"/>
    <w:rsid w:val="000E730F"/>
    <w:rsid w:val="000F1D39"/>
    <w:rsid w:val="000F316C"/>
    <w:rsid w:val="000F693D"/>
    <w:rsid w:val="00104965"/>
    <w:rsid w:val="00104A2D"/>
    <w:rsid w:val="001064CD"/>
    <w:rsid w:val="001066BC"/>
    <w:rsid w:val="00113BA7"/>
    <w:rsid w:val="001152E5"/>
    <w:rsid w:val="00116780"/>
    <w:rsid w:val="00124F80"/>
    <w:rsid w:val="001338C5"/>
    <w:rsid w:val="001401B4"/>
    <w:rsid w:val="00142692"/>
    <w:rsid w:val="001471A5"/>
    <w:rsid w:val="001568D0"/>
    <w:rsid w:val="001569DA"/>
    <w:rsid w:val="00161447"/>
    <w:rsid w:val="00161D7D"/>
    <w:rsid w:val="0016536C"/>
    <w:rsid w:val="0016666D"/>
    <w:rsid w:val="001679FC"/>
    <w:rsid w:val="00171BED"/>
    <w:rsid w:val="001734A2"/>
    <w:rsid w:val="00174555"/>
    <w:rsid w:val="00174F81"/>
    <w:rsid w:val="00177552"/>
    <w:rsid w:val="00177B04"/>
    <w:rsid w:val="0018038F"/>
    <w:rsid w:val="00182F43"/>
    <w:rsid w:val="00192B94"/>
    <w:rsid w:val="00196708"/>
    <w:rsid w:val="00196EED"/>
    <w:rsid w:val="00197792"/>
    <w:rsid w:val="001A0D68"/>
    <w:rsid w:val="001A1812"/>
    <w:rsid w:val="001A4E57"/>
    <w:rsid w:val="001B0475"/>
    <w:rsid w:val="001B129A"/>
    <w:rsid w:val="001B15BB"/>
    <w:rsid w:val="001B1EBA"/>
    <w:rsid w:val="001B3079"/>
    <w:rsid w:val="001B34E1"/>
    <w:rsid w:val="001C63DD"/>
    <w:rsid w:val="001D1523"/>
    <w:rsid w:val="001D6C4F"/>
    <w:rsid w:val="001D7008"/>
    <w:rsid w:val="001E0118"/>
    <w:rsid w:val="001E0F27"/>
    <w:rsid w:val="001E474F"/>
    <w:rsid w:val="001E7284"/>
    <w:rsid w:val="001F046F"/>
    <w:rsid w:val="001F0D62"/>
    <w:rsid w:val="001F0E8C"/>
    <w:rsid w:val="001F0F5C"/>
    <w:rsid w:val="001F21A0"/>
    <w:rsid w:val="001F481F"/>
    <w:rsid w:val="001F51D7"/>
    <w:rsid w:val="00200FD3"/>
    <w:rsid w:val="002014C1"/>
    <w:rsid w:val="002027D5"/>
    <w:rsid w:val="002079DB"/>
    <w:rsid w:val="00213107"/>
    <w:rsid w:val="0021457B"/>
    <w:rsid w:val="00215129"/>
    <w:rsid w:val="0021624F"/>
    <w:rsid w:val="00222DB2"/>
    <w:rsid w:val="002231A6"/>
    <w:rsid w:val="002234F1"/>
    <w:rsid w:val="00223EA1"/>
    <w:rsid w:val="00226790"/>
    <w:rsid w:val="00226985"/>
    <w:rsid w:val="0023090C"/>
    <w:rsid w:val="00230B14"/>
    <w:rsid w:val="002320DD"/>
    <w:rsid w:val="0023232F"/>
    <w:rsid w:val="00232B26"/>
    <w:rsid w:val="002337C2"/>
    <w:rsid w:val="0023438D"/>
    <w:rsid w:val="00237622"/>
    <w:rsid w:val="00237856"/>
    <w:rsid w:val="002469CA"/>
    <w:rsid w:val="00254415"/>
    <w:rsid w:val="0026176E"/>
    <w:rsid w:val="00262823"/>
    <w:rsid w:val="00266C1F"/>
    <w:rsid w:val="0027065D"/>
    <w:rsid w:val="0027091F"/>
    <w:rsid w:val="00270FB8"/>
    <w:rsid w:val="00273264"/>
    <w:rsid w:val="00274365"/>
    <w:rsid w:val="00280798"/>
    <w:rsid w:val="00281BAD"/>
    <w:rsid w:val="00282393"/>
    <w:rsid w:val="002855AC"/>
    <w:rsid w:val="0029199C"/>
    <w:rsid w:val="00292147"/>
    <w:rsid w:val="00296314"/>
    <w:rsid w:val="00297E92"/>
    <w:rsid w:val="002A2092"/>
    <w:rsid w:val="002A34C4"/>
    <w:rsid w:val="002A3EBD"/>
    <w:rsid w:val="002A5431"/>
    <w:rsid w:val="002A5890"/>
    <w:rsid w:val="002A5ACB"/>
    <w:rsid w:val="002A6C08"/>
    <w:rsid w:val="002B16A4"/>
    <w:rsid w:val="002B5CCC"/>
    <w:rsid w:val="002B7A26"/>
    <w:rsid w:val="002B7FC5"/>
    <w:rsid w:val="002C159C"/>
    <w:rsid w:val="002C2025"/>
    <w:rsid w:val="002C33CA"/>
    <w:rsid w:val="002C5311"/>
    <w:rsid w:val="002D2179"/>
    <w:rsid w:val="002D475F"/>
    <w:rsid w:val="002D480B"/>
    <w:rsid w:val="002D4F41"/>
    <w:rsid w:val="002D74C0"/>
    <w:rsid w:val="002E1849"/>
    <w:rsid w:val="002E2409"/>
    <w:rsid w:val="002E41DE"/>
    <w:rsid w:val="002E7B98"/>
    <w:rsid w:val="002F12E7"/>
    <w:rsid w:val="002F1B6B"/>
    <w:rsid w:val="002F237F"/>
    <w:rsid w:val="002F3327"/>
    <w:rsid w:val="002F7FC1"/>
    <w:rsid w:val="00301F3F"/>
    <w:rsid w:val="00303730"/>
    <w:rsid w:val="00305370"/>
    <w:rsid w:val="003118E4"/>
    <w:rsid w:val="00312F73"/>
    <w:rsid w:val="003131EE"/>
    <w:rsid w:val="00315755"/>
    <w:rsid w:val="0032060B"/>
    <w:rsid w:val="00321842"/>
    <w:rsid w:val="00327A84"/>
    <w:rsid w:val="003335DC"/>
    <w:rsid w:val="0034505D"/>
    <w:rsid w:val="00345C78"/>
    <w:rsid w:val="0034681B"/>
    <w:rsid w:val="00346CE5"/>
    <w:rsid w:val="00350235"/>
    <w:rsid w:val="00352260"/>
    <w:rsid w:val="0035427E"/>
    <w:rsid w:val="00354A75"/>
    <w:rsid w:val="00354E7B"/>
    <w:rsid w:val="0036102C"/>
    <w:rsid w:val="003617FE"/>
    <w:rsid w:val="003627FE"/>
    <w:rsid w:val="00363B4B"/>
    <w:rsid w:val="00365CE7"/>
    <w:rsid w:val="00366BC7"/>
    <w:rsid w:val="0037106D"/>
    <w:rsid w:val="00371F9A"/>
    <w:rsid w:val="00374CF6"/>
    <w:rsid w:val="00376747"/>
    <w:rsid w:val="003810E2"/>
    <w:rsid w:val="00385A02"/>
    <w:rsid w:val="00393AE9"/>
    <w:rsid w:val="003A0F11"/>
    <w:rsid w:val="003A1699"/>
    <w:rsid w:val="003A4ED1"/>
    <w:rsid w:val="003A58B0"/>
    <w:rsid w:val="003A61ED"/>
    <w:rsid w:val="003B37F4"/>
    <w:rsid w:val="003B5CA0"/>
    <w:rsid w:val="003B5EE5"/>
    <w:rsid w:val="003C01CD"/>
    <w:rsid w:val="003C3FFB"/>
    <w:rsid w:val="003C58EA"/>
    <w:rsid w:val="003C78FE"/>
    <w:rsid w:val="003C7FBD"/>
    <w:rsid w:val="003D0F73"/>
    <w:rsid w:val="003D5184"/>
    <w:rsid w:val="003D6FD3"/>
    <w:rsid w:val="003E0A0F"/>
    <w:rsid w:val="003E32B6"/>
    <w:rsid w:val="003E4CAD"/>
    <w:rsid w:val="003E5BA3"/>
    <w:rsid w:val="003F02D4"/>
    <w:rsid w:val="004000E4"/>
    <w:rsid w:val="004006B5"/>
    <w:rsid w:val="004014A2"/>
    <w:rsid w:val="0040218D"/>
    <w:rsid w:val="004051D0"/>
    <w:rsid w:val="00405BDB"/>
    <w:rsid w:val="00410542"/>
    <w:rsid w:val="00410856"/>
    <w:rsid w:val="00410E46"/>
    <w:rsid w:val="00412FA1"/>
    <w:rsid w:val="00422D3A"/>
    <w:rsid w:val="0042681B"/>
    <w:rsid w:val="00427AE7"/>
    <w:rsid w:val="004306B9"/>
    <w:rsid w:val="004335DA"/>
    <w:rsid w:val="00444E30"/>
    <w:rsid w:val="00445045"/>
    <w:rsid w:val="00446E50"/>
    <w:rsid w:val="00447995"/>
    <w:rsid w:val="00453F7F"/>
    <w:rsid w:val="00455FAE"/>
    <w:rsid w:val="0045673B"/>
    <w:rsid w:val="00456F23"/>
    <w:rsid w:val="0046792B"/>
    <w:rsid w:val="00467C86"/>
    <w:rsid w:val="004719DD"/>
    <w:rsid w:val="004735F0"/>
    <w:rsid w:val="004773DF"/>
    <w:rsid w:val="0048186E"/>
    <w:rsid w:val="0048640C"/>
    <w:rsid w:val="00490DAA"/>
    <w:rsid w:val="00491096"/>
    <w:rsid w:val="00494A8F"/>
    <w:rsid w:val="004952A6"/>
    <w:rsid w:val="004970BE"/>
    <w:rsid w:val="004A350E"/>
    <w:rsid w:val="004A36FB"/>
    <w:rsid w:val="004A3BD7"/>
    <w:rsid w:val="004A49F4"/>
    <w:rsid w:val="004A7568"/>
    <w:rsid w:val="004B16F4"/>
    <w:rsid w:val="004B3DED"/>
    <w:rsid w:val="004B5006"/>
    <w:rsid w:val="004D0331"/>
    <w:rsid w:val="004D3DE1"/>
    <w:rsid w:val="004D44A7"/>
    <w:rsid w:val="004E0358"/>
    <w:rsid w:val="004E1B41"/>
    <w:rsid w:val="004E3B00"/>
    <w:rsid w:val="004F0C96"/>
    <w:rsid w:val="004F1030"/>
    <w:rsid w:val="004F357D"/>
    <w:rsid w:val="004F5D20"/>
    <w:rsid w:val="004F7C7B"/>
    <w:rsid w:val="005046C3"/>
    <w:rsid w:val="0050509E"/>
    <w:rsid w:val="005055F7"/>
    <w:rsid w:val="00506EC7"/>
    <w:rsid w:val="005160EE"/>
    <w:rsid w:val="00516D33"/>
    <w:rsid w:val="00517056"/>
    <w:rsid w:val="0051724F"/>
    <w:rsid w:val="005209F6"/>
    <w:rsid w:val="00520F2E"/>
    <w:rsid w:val="00527E5A"/>
    <w:rsid w:val="0053065C"/>
    <w:rsid w:val="00530D12"/>
    <w:rsid w:val="00531530"/>
    <w:rsid w:val="005320E1"/>
    <w:rsid w:val="0053409A"/>
    <w:rsid w:val="00536BD7"/>
    <w:rsid w:val="005379A3"/>
    <w:rsid w:val="00540AC9"/>
    <w:rsid w:val="00543188"/>
    <w:rsid w:val="005462FB"/>
    <w:rsid w:val="00551ADA"/>
    <w:rsid w:val="00554CED"/>
    <w:rsid w:val="00555832"/>
    <w:rsid w:val="005559FB"/>
    <w:rsid w:val="00556C1B"/>
    <w:rsid w:val="005570F7"/>
    <w:rsid w:val="005649FF"/>
    <w:rsid w:val="00566584"/>
    <w:rsid w:val="00573A12"/>
    <w:rsid w:val="0057410A"/>
    <w:rsid w:val="0058216A"/>
    <w:rsid w:val="005845AB"/>
    <w:rsid w:val="005847FF"/>
    <w:rsid w:val="00585721"/>
    <w:rsid w:val="00596F9E"/>
    <w:rsid w:val="005A11F6"/>
    <w:rsid w:val="005A176B"/>
    <w:rsid w:val="005A3DC0"/>
    <w:rsid w:val="005A66FB"/>
    <w:rsid w:val="005A6935"/>
    <w:rsid w:val="005B16DF"/>
    <w:rsid w:val="005C4A0A"/>
    <w:rsid w:val="005C5FE8"/>
    <w:rsid w:val="005C79E9"/>
    <w:rsid w:val="005D0DBC"/>
    <w:rsid w:val="005D1780"/>
    <w:rsid w:val="005D36B9"/>
    <w:rsid w:val="005D45C1"/>
    <w:rsid w:val="005D579C"/>
    <w:rsid w:val="005E2294"/>
    <w:rsid w:val="005E56FC"/>
    <w:rsid w:val="005E586F"/>
    <w:rsid w:val="005E6DCA"/>
    <w:rsid w:val="005E78A0"/>
    <w:rsid w:val="005E7E97"/>
    <w:rsid w:val="005F0EAE"/>
    <w:rsid w:val="005F248D"/>
    <w:rsid w:val="00600EEA"/>
    <w:rsid w:val="00601DE2"/>
    <w:rsid w:val="00604199"/>
    <w:rsid w:val="00604456"/>
    <w:rsid w:val="00604566"/>
    <w:rsid w:val="0060489B"/>
    <w:rsid w:val="006114B6"/>
    <w:rsid w:val="006175C0"/>
    <w:rsid w:val="00620EDE"/>
    <w:rsid w:val="00624965"/>
    <w:rsid w:val="00624C3A"/>
    <w:rsid w:val="006301F1"/>
    <w:rsid w:val="00630B24"/>
    <w:rsid w:val="0063183E"/>
    <w:rsid w:val="00633BC4"/>
    <w:rsid w:val="006341CC"/>
    <w:rsid w:val="006345E8"/>
    <w:rsid w:val="00640DF4"/>
    <w:rsid w:val="00641E61"/>
    <w:rsid w:val="00643A58"/>
    <w:rsid w:val="00645FBC"/>
    <w:rsid w:val="00656065"/>
    <w:rsid w:val="00656A07"/>
    <w:rsid w:val="006576E0"/>
    <w:rsid w:val="00657C8D"/>
    <w:rsid w:val="00660B52"/>
    <w:rsid w:val="00670769"/>
    <w:rsid w:val="0067458E"/>
    <w:rsid w:val="00674713"/>
    <w:rsid w:val="00674723"/>
    <w:rsid w:val="00680F2A"/>
    <w:rsid w:val="006827D4"/>
    <w:rsid w:val="006871ED"/>
    <w:rsid w:val="006900D9"/>
    <w:rsid w:val="00696C08"/>
    <w:rsid w:val="00696E22"/>
    <w:rsid w:val="006A1664"/>
    <w:rsid w:val="006A398A"/>
    <w:rsid w:val="006A40A5"/>
    <w:rsid w:val="006A490C"/>
    <w:rsid w:val="006A610D"/>
    <w:rsid w:val="006A6B10"/>
    <w:rsid w:val="006A7C2D"/>
    <w:rsid w:val="006A7DDD"/>
    <w:rsid w:val="006B19BC"/>
    <w:rsid w:val="006B28F9"/>
    <w:rsid w:val="006B3340"/>
    <w:rsid w:val="006B3A4E"/>
    <w:rsid w:val="006C0552"/>
    <w:rsid w:val="006C5ED7"/>
    <w:rsid w:val="006C62A4"/>
    <w:rsid w:val="006C7A28"/>
    <w:rsid w:val="006D28E9"/>
    <w:rsid w:val="006D3C25"/>
    <w:rsid w:val="006D7312"/>
    <w:rsid w:val="006E03D6"/>
    <w:rsid w:val="006E0B6D"/>
    <w:rsid w:val="006E5644"/>
    <w:rsid w:val="006E7916"/>
    <w:rsid w:val="006F1328"/>
    <w:rsid w:val="006F1635"/>
    <w:rsid w:val="006F2841"/>
    <w:rsid w:val="00701310"/>
    <w:rsid w:val="00703170"/>
    <w:rsid w:val="0070501D"/>
    <w:rsid w:val="007103AD"/>
    <w:rsid w:val="007103E2"/>
    <w:rsid w:val="00712300"/>
    <w:rsid w:val="007125E7"/>
    <w:rsid w:val="0072215D"/>
    <w:rsid w:val="007270A0"/>
    <w:rsid w:val="00732C1F"/>
    <w:rsid w:val="00762640"/>
    <w:rsid w:val="00764142"/>
    <w:rsid w:val="0076425E"/>
    <w:rsid w:val="00770540"/>
    <w:rsid w:val="00772245"/>
    <w:rsid w:val="007748F6"/>
    <w:rsid w:val="00775542"/>
    <w:rsid w:val="00782065"/>
    <w:rsid w:val="007838A9"/>
    <w:rsid w:val="00783FDD"/>
    <w:rsid w:val="00783FE8"/>
    <w:rsid w:val="007A5B90"/>
    <w:rsid w:val="007A6B23"/>
    <w:rsid w:val="007B0E82"/>
    <w:rsid w:val="007B510F"/>
    <w:rsid w:val="007C1150"/>
    <w:rsid w:val="007C190B"/>
    <w:rsid w:val="007C6E25"/>
    <w:rsid w:val="007C7E48"/>
    <w:rsid w:val="007D2DED"/>
    <w:rsid w:val="007D3B41"/>
    <w:rsid w:val="007D63BD"/>
    <w:rsid w:val="007D7AC3"/>
    <w:rsid w:val="007E0FDF"/>
    <w:rsid w:val="007E1689"/>
    <w:rsid w:val="007E5CC5"/>
    <w:rsid w:val="007F0816"/>
    <w:rsid w:val="007F1DA4"/>
    <w:rsid w:val="007F1F7F"/>
    <w:rsid w:val="007F46A6"/>
    <w:rsid w:val="007F67E5"/>
    <w:rsid w:val="00801EE6"/>
    <w:rsid w:val="00802415"/>
    <w:rsid w:val="008048D6"/>
    <w:rsid w:val="00804ACF"/>
    <w:rsid w:val="00805760"/>
    <w:rsid w:val="0080766E"/>
    <w:rsid w:val="0081500B"/>
    <w:rsid w:val="008202EA"/>
    <w:rsid w:val="00826B6B"/>
    <w:rsid w:val="00827DA0"/>
    <w:rsid w:val="0083285D"/>
    <w:rsid w:val="00840C09"/>
    <w:rsid w:val="00841276"/>
    <w:rsid w:val="008427CC"/>
    <w:rsid w:val="00843A6E"/>
    <w:rsid w:val="00844563"/>
    <w:rsid w:val="00851A73"/>
    <w:rsid w:val="00852402"/>
    <w:rsid w:val="008566AB"/>
    <w:rsid w:val="00863994"/>
    <w:rsid w:val="00871513"/>
    <w:rsid w:val="00872BA0"/>
    <w:rsid w:val="0087564B"/>
    <w:rsid w:val="008756F9"/>
    <w:rsid w:val="00877C5C"/>
    <w:rsid w:val="0088117A"/>
    <w:rsid w:val="008874D3"/>
    <w:rsid w:val="0089036F"/>
    <w:rsid w:val="00893BC6"/>
    <w:rsid w:val="00894B93"/>
    <w:rsid w:val="008974DD"/>
    <w:rsid w:val="008A3C78"/>
    <w:rsid w:val="008A3D09"/>
    <w:rsid w:val="008A42EE"/>
    <w:rsid w:val="008A6D0E"/>
    <w:rsid w:val="008A6F11"/>
    <w:rsid w:val="008B06CA"/>
    <w:rsid w:val="008B3368"/>
    <w:rsid w:val="008B3470"/>
    <w:rsid w:val="008B4D62"/>
    <w:rsid w:val="008B64B1"/>
    <w:rsid w:val="008C382D"/>
    <w:rsid w:val="008C4F58"/>
    <w:rsid w:val="008C6B98"/>
    <w:rsid w:val="008D231A"/>
    <w:rsid w:val="008D3307"/>
    <w:rsid w:val="008D36B2"/>
    <w:rsid w:val="008D5465"/>
    <w:rsid w:val="008D7030"/>
    <w:rsid w:val="008E1941"/>
    <w:rsid w:val="008E205F"/>
    <w:rsid w:val="008E437E"/>
    <w:rsid w:val="008E43FF"/>
    <w:rsid w:val="008E6EDA"/>
    <w:rsid w:val="008F21F4"/>
    <w:rsid w:val="008F2412"/>
    <w:rsid w:val="008F3589"/>
    <w:rsid w:val="008F6469"/>
    <w:rsid w:val="00905377"/>
    <w:rsid w:val="00912EA4"/>
    <w:rsid w:val="00914494"/>
    <w:rsid w:val="009163A4"/>
    <w:rsid w:val="0092251A"/>
    <w:rsid w:val="00930F21"/>
    <w:rsid w:val="00931DEA"/>
    <w:rsid w:val="009330BA"/>
    <w:rsid w:val="00936DF3"/>
    <w:rsid w:val="009409BC"/>
    <w:rsid w:val="00941C81"/>
    <w:rsid w:val="00945E2D"/>
    <w:rsid w:val="009522F9"/>
    <w:rsid w:val="00952A82"/>
    <w:rsid w:val="00953F53"/>
    <w:rsid w:val="00957CE6"/>
    <w:rsid w:val="00961DA2"/>
    <w:rsid w:val="009635C6"/>
    <w:rsid w:val="00963F61"/>
    <w:rsid w:val="009665C7"/>
    <w:rsid w:val="009722AB"/>
    <w:rsid w:val="00972DFD"/>
    <w:rsid w:val="009742AE"/>
    <w:rsid w:val="009767EF"/>
    <w:rsid w:val="00977EE4"/>
    <w:rsid w:val="00986D87"/>
    <w:rsid w:val="00990E9D"/>
    <w:rsid w:val="00993F07"/>
    <w:rsid w:val="00997437"/>
    <w:rsid w:val="00997EEF"/>
    <w:rsid w:val="009A0303"/>
    <w:rsid w:val="009A3F52"/>
    <w:rsid w:val="009A58EE"/>
    <w:rsid w:val="009A5E8B"/>
    <w:rsid w:val="009A721D"/>
    <w:rsid w:val="009B0568"/>
    <w:rsid w:val="009C06F6"/>
    <w:rsid w:val="009D3BF9"/>
    <w:rsid w:val="009E10B1"/>
    <w:rsid w:val="009E3440"/>
    <w:rsid w:val="009E39D2"/>
    <w:rsid w:val="009E58C5"/>
    <w:rsid w:val="009E6C16"/>
    <w:rsid w:val="009E7D22"/>
    <w:rsid w:val="009F4CFC"/>
    <w:rsid w:val="009F7017"/>
    <w:rsid w:val="009F7AE7"/>
    <w:rsid w:val="00A04188"/>
    <w:rsid w:val="00A04EAB"/>
    <w:rsid w:val="00A054F8"/>
    <w:rsid w:val="00A10971"/>
    <w:rsid w:val="00A10D13"/>
    <w:rsid w:val="00A11CEC"/>
    <w:rsid w:val="00A12AE6"/>
    <w:rsid w:val="00A14AC0"/>
    <w:rsid w:val="00A16C52"/>
    <w:rsid w:val="00A202EC"/>
    <w:rsid w:val="00A20D29"/>
    <w:rsid w:val="00A20F54"/>
    <w:rsid w:val="00A22630"/>
    <w:rsid w:val="00A26B40"/>
    <w:rsid w:val="00A30172"/>
    <w:rsid w:val="00A308EF"/>
    <w:rsid w:val="00A354B6"/>
    <w:rsid w:val="00A3693C"/>
    <w:rsid w:val="00A4032B"/>
    <w:rsid w:val="00A44464"/>
    <w:rsid w:val="00A45840"/>
    <w:rsid w:val="00A51CAA"/>
    <w:rsid w:val="00A53D32"/>
    <w:rsid w:val="00A60B8D"/>
    <w:rsid w:val="00A64223"/>
    <w:rsid w:val="00A67906"/>
    <w:rsid w:val="00A7318E"/>
    <w:rsid w:val="00A73877"/>
    <w:rsid w:val="00A73F2E"/>
    <w:rsid w:val="00A7441B"/>
    <w:rsid w:val="00A8055A"/>
    <w:rsid w:val="00A81379"/>
    <w:rsid w:val="00A821FC"/>
    <w:rsid w:val="00A82E21"/>
    <w:rsid w:val="00A83F01"/>
    <w:rsid w:val="00A870ED"/>
    <w:rsid w:val="00A87317"/>
    <w:rsid w:val="00A96CD6"/>
    <w:rsid w:val="00AB48C6"/>
    <w:rsid w:val="00AB5923"/>
    <w:rsid w:val="00AC0082"/>
    <w:rsid w:val="00AC1270"/>
    <w:rsid w:val="00AC450C"/>
    <w:rsid w:val="00AC5D1C"/>
    <w:rsid w:val="00AD0306"/>
    <w:rsid w:val="00AD16D0"/>
    <w:rsid w:val="00AD33C9"/>
    <w:rsid w:val="00AD471B"/>
    <w:rsid w:val="00AE7A32"/>
    <w:rsid w:val="00AF1926"/>
    <w:rsid w:val="00AF5A7F"/>
    <w:rsid w:val="00B02E3E"/>
    <w:rsid w:val="00B05A2A"/>
    <w:rsid w:val="00B05A66"/>
    <w:rsid w:val="00B074AC"/>
    <w:rsid w:val="00B10BF2"/>
    <w:rsid w:val="00B1131B"/>
    <w:rsid w:val="00B117A0"/>
    <w:rsid w:val="00B13D50"/>
    <w:rsid w:val="00B15DCC"/>
    <w:rsid w:val="00B26C43"/>
    <w:rsid w:val="00B27081"/>
    <w:rsid w:val="00B30E31"/>
    <w:rsid w:val="00B33CAC"/>
    <w:rsid w:val="00B401DF"/>
    <w:rsid w:val="00B4765C"/>
    <w:rsid w:val="00B50FBC"/>
    <w:rsid w:val="00B51AE8"/>
    <w:rsid w:val="00B51E93"/>
    <w:rsid w:val="00B56ABE"/>
    <w:rsid w:val="00B56F96"/>
    <w:rsid w:val="00B57C20"/>
    <w:rsid w:val="00B57CD3"/>
    <w:rsid w:val="00B63305"/>
    <w:rsid w:val="00B63518"/>
    <w:rsid w:val="00B63D41"/>
    <w:rsid w:val="00B64C00"/>
    <w:rsid w:val="00B6641C"/>
    <w:rsid w:val="00B701E4"/>
    <w:rsid w:val="00B70742"/>
    <w:rsid w:val="00B7099C"/>
    <w:rsid w:val="00B71E74"/>
    <w:rsid w:val="00B74A34"/>
    <w:rsid w:val="00B802D3"/>
    <w:rsid w:val="00B81EAD"/>
    <w:rsid w:val="00B82279"/>
    <w:rsid w:val="00B82EFE"/>
    <w:rsid w:val="00B86A40"/>
    <w:rsid w:val="00B87D86"/>
    <w:rsid w:val="00B90918"/>
    <w:rsid w:val="00B92F1D"/>
    <w:rsid w:val="00B961F6"/>
    <w:rsid w:val="00B97F37"/>
    <w:rsid w:val="00BA1473"/>
    <w:rsid w:val="00BA3B8B"/>
    <w:rsid w:val="00BA4754"/>
    <w:rsid w:val="00BA5D79"/>
    <w:rsid w:val="00BA689E"/>
    <w:rsid w:val="00BA7135"/>
    <w:rsid w:val="00BB2E7C"/>
    <w:rsid w:val="00BB36DB"/>
    <w:rsid w:val="00BB6E73"/>
    <w:rsid w:val="00BC26F6"/>
    <w:rsid w:val="00BC7A22"/>
    <w:rsid w:val="00BC7E87"/>
    <w:rsid w:val="00BD2542"/>
    <w:rsid w:val="00BD3BC5"/>
    <w:rsid w:val="00BD3D59"/>
    <w:rsid w:val="00BD62E7"/>
    <w:rsid w:val="00BF301A"/>
    <w:rsid w:val="00BF3F21"/>
    <w:rsid w:val="00BF5E8A"/>
    <w:rsid w:val="00BF7601"/>
    <w:rsid w:val="00C01B0D"/>
    <w:rsid w:val="00C03DF3"/>
    <w:rsid w:val="00C04BE4"/>
    <w:rsid w:val="00C04E66"/>
    <w:rsid w:val="00C06B07"/>
    <w:rsid w:val="00C138F6"/>
    <w:rsid w:val="00C15CB5"/>
    <w:rsid w:val="00C20550"/>
    <w:rsid w:val="00C215C3"/>
    <w:rsid w:val="00C230AB"/>
    <w:rsid w:val="00C23E0A"/>
    <w:rsid w:val="00C261EC"/>
    <w:rsid w:val="00C332B9"/>
    <w:rsid w:val="00C34B3C"/>
    <w:rsid w:val="00C37156"/>
    <w:rsid w:val="00C406CA"/>
    <w:rsid w:val="00C51084"/>
    <w:rsid w:val="00C64764"/>
    <w:rsid w:val="00C64FA0"/>
    <w:rsid w:val="00C716F0"/>
    <w:rsid w:val="00C717F2"/>
    <w:rsid w:val="00C74B3A"/>
    <w:rsid w:val="00C76D4C"/>
    <w:rsid w:val="00C77AA6"/>
    <w:rsid w:val="00C8205C"/>
    <w:rsid w:val="00C85A3D"/>
    <w:rsid w:val="00C85B92"/>
    <w:rsid w:val="00C92CC7"/>
    <w:rsid w:val="00C945FF"/>
    <w:rsid w:val="00C9460C"/>
    <w:rsid w:val="00CA0C16"/>
    <w:rsid w:val="00CA6F05"/>
    <w:rsid w:val="00CA7068"/>
    <w:rsid w:val="00CB1E9C"/>
    <w:rsid w:val="00CB39AE"/>
    <w:rsid w:val="00CB782E"/>
    <w:rsid w:val="00CC1909"/>
    <w:rsid w:val="00CC1FFF"/>
    <w:rsid w:val="00CC5B19"/>
    <w:rsid w:val="00CC721D"/>
    <w:rsid w:val="00CD0E62"/>
    <w:rsid w:val="00CD1B00"/>
    <w:rsid w:val="00CE0105"/>
    <w:rsid w:val="00CE0313"/>
    <w:rsid w:val="00CE2058"/>
    <w:rsid w:val="00CE6521"/>
    <w:rsid w:val="00CE6ED8"/>
    <w:rsid w:val="00CE7D37"/>
    <w:rsid w:val="00CF7683"/>
    <w:rsid w:val="00CF7BEE"/>
    <w:rsid w:val="00D10D61"/>
    <w:rsid w:val="00D112E6"/>
    <w:rsid w:val="00D1492A"/>
    <w:rsid w:val="00D14A63"/>
    <w:rsid w:val="00D16D10"/>
    <w:rsid w:val="00D17B82"/>
    <w:rsid w:val="00D21284"/>
    <w:rsid w:val="00D230E5"/>
    <w:rsid w:val="00D2394A"/>
    <w:rsid w:val="00D24056"/>
    <w:rsid w:val="00D254F0"/>
    <w:rsid w:val="00D36327"/>
    <w:rsid w:val="00D3753C"/>
    <w:rsid w:val="00D37709"/>
    <w:rsid w:val="00D379AC"/>
    <w:rsid w:val="00D40498"/>
    <w:rsid w:val="00D44CE8"/>
    <w:rsid w:val="00D46F9F"/>
    <w:rsid w:val="00D50C6F"/>
    <w:rsid w:val="00D516BD"/>
    <w:rsid w:val="00D53F43"/>
    <w:rsid w:val="00D61669"/>
    <w:rsid w:val="00D644EB"/>
    <w:rsid w:val="00D646F0"/>
    <w:rsid w:val="00D755BA"/>
    <w:rsid w:val="00D8235B"/>
    <w:rsid w:val="00D90437"/>
    <w:rsid w:val="00D92B3F"/>
    <w:rsid w:val="00D9415A"/>
    <w:rsid w:val="00D95E95"/>
    <w:rsid w:val="00DA01B7"/>
    <w:rsid w:val="00DA06FD"/>
    <w:rsid w:val="00DA09F4"/>
    <w:rsid w:val="00DA397E"/>
    <w:rsid w:val="00DA61EB"/>
    <w:rsid w:val="00DA720A"/>
    <w:rsid w:val="00DB170B"/>
    <w:rsid w:val="00DB272A"/>
    <w:rsid w:val="00DB2DA2"/>
    <w:rsid w:val="00DB696F"/>
    <w:rsid w:val="00DB7CCB"/>
    <w:rsid w:val="00DC1E03"/>
    <w:rsid w:val="00DC57E7"/>
    <w:rsid w:val="00DC6C38"/>
    <w:rsid w:val="00DD3188"/>
    <w:rsid w:val="00DD3404"/>
    <w:rsid w:val="00DE5033"/>
    <w:rsid w:val="00DF0426"/>
    <w:rsid w:val="00DF0DBC"/>
    <w:rsid w:val="00DF1E28"/>
    <w:rsid w:val="00DF3659"/>
    <w:rsid w:val="00DF38EE"/>
    <w:rsid w:val="00DF3E93"/>
    <w:rsid w:val="00DF73EB"/>
    <w:rsid w:val="00E03FB9"/>
    <w:rsid w:val="00E0719B"/>
    <w:rsid w:val="00E14C63"/>
    <w:rsid w:val="00E16DA3"/>
    <w:rsid w:val="00E21300"/>
    <w:rsid w:val="00E229E9"/>
    <w:rsid w:val="00E2461C"/>
    <w:rsid w:val="00E24C05"/>
    <w:rsid w:val="00E24C63"/>
    <w:rsid w:val="00E275A0"/>
    <w:rsid w:val="00E31CCC"/>
    <w:rsid w:val="00E32FF2"/>
    <w:rsid w:val="00E34E84"/>
    <w:rsid w:val="00E36084"/>
    <w:rsid w:val="00E4271C"/>
    <w:rsid w:val="00E440A1"/>
    <w:rsid w:val="00E45A7E"/>
    <w:rsid w:val="00E469D2"/>
    <w:rsid w:val="00E519D9"/>
    <w:rsid w:val="00E53155"/>
    <w:rsid w:val="00E57393"/>
    <w:rsid w:val="00E61DA8"/>
    <w:rsid w:val="00E61F5C"/>
    <w:rsid w:val="00E71EE1"/>
    <w:rsid w:val="00E72AE2"/>
    <w:rsid w:val="00E821CD"/>
    <w:rsid w:val="00E84552"/>
    <w:rsid w:val="00E8604E"/>
    <w:rsid w:val="00E86BA8"/>
    <w:rsid w:val="00E871D8"/>
    <w:rsid w:val="00E9225D"/>
    <w:rsid w:val="00E932FA"/>
    <w:rsid w:val="00EA0F7A"/>
    <w:rsid w:val="00EA2DB4"/>
    <w:rsid w:val="00EA6035"/>
    <w:rsid w:val="00EA6772"/>
    <w:rsid w:val="00EB0112"/>
    <w:rsid w:val="00EC0BCB"/>
    <w:rsid w:val="00EC4C5A"/>
    <w:rsid w:val="00EC4EEC"/>
    <w:rsid w:val="00EC610A"/>
    <w:rsid w:val="00ED0CE4"/>
    <w:rsid w:val="00ED155F"/>
    <w:rsid w:val="00ED3798"/>
    <w:rsid w:val="00ED431E"/>
    <w:rsid w:val="00ED627B"/>
    <w:rsid w:val="00ED7C7A"/>
    <w:rsid w:val="00EE03EE"/>
    <w:rsid w:val="00EE16B2"/>
    <w:rsid w:val="00EE6314"/>
    <w:rsid w:val="00EE7D06"/>
    <w:rsid w:val="00EF0402"/>
    <w:rsid w:val="00EF25AD"/>
    <w:rsid w:val="00EF2E52"/>
    <w:rsid w:val="00EF3697"/>
    <w:rsid w:val="00EF58A9"/>
    <w:rsid w:val="00EF6380"/>
    <w:rsid w:val="00F0263C"/>
    <w:rsid w:val="00F02F58"/>
    <w:rsid w:val="00F106BC"/>
    <w:rsid w:val="00F17A5B"/>
    <w:rsid w:val="00F22CB6"/>
    <w:rsid w:val="00F2600B"/>
    <w:rsid w:val="00F2747E"/>
    <w:rsid w:val="00F33F87"/>
    <w:rsid w:val="00F46361"/>
    <w:rsid w:val="00F4641F"/>
    <w:rsid w:val="00F50F12"/>
    <w:rsid w:val="00F517C3"/>
    <w:rsid w:val="00F51A25"/>
    <w:rsid w:val="00F5437D"/>
    <w:rsid w:val="00F54650"/>
    <w:rsid w:val="00F550DF"/>
    <w:rsid w:val="00F554AC"/>
    <w:rsid w:val="00F559AC"/>
    <w:rsid w:val="00F5630D"/>
    <w:rsid w:val="00F567F1"/>
    <w:rsid w:val="00F57562"/>
    <w:rsid w:val="00F64968"/>
    <w:rsid w:val="00F66784"/>
    <w:rsid w:val="00F7556A"/>
    <w:rsid w:val="00F83DFE"/>
    <w:rsid w:val="00F861A0"/>
    <w:rsid w:val="00F86CD7"/>
    <w:rsid w:val="00F90381"/>
    <w:rsid w:val="00F9199B"/>
    <w:rsid w:val="00F91B45"/>
    <w:rsid w:val="00F93AEF"/>
    <w:rsid w:val="00F94B72"/>
    <w:rsid w:val="00FA0800"/>
    <w:rsid w:val="00FA1709"/>
    <w:rsid w:val="00FA255E"/>
    <w:rsid w:val="00FB0441"/>
    <w:rsid w:val="00FB260B"/>
    <w:rsid w:val="00FB262A"/>
    <w:rsid w:val="00FB3991"/>
    <w:rsid w:val="00FC5C73"/>
    <w:rsid w:val="00FD2496"/>
    <w:rsid w:val="00FD2EE0"/>
    <w:rsid w:val="00FD5255"/>
    <w:rsid w:val="00FD5348"/>
    <w:rsid w:val="00FE24E1"/>
    <w:rsid w:val="00FE3676"/>
    <w:rsid w:val="00FE491B"/>
    <w:rsid w:val="00FE5439"/>
    <w:rsid w:val="00FE6A1E"/>
    <w:rsid w:val="00FF00E9"/>
    <w:rsid w:val="00FF0158"/>
    <w:rsid w:val="00FF2366"/>
    <w:rsid w:val="00FF36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A8B4B42"/>
  <w15:chartTrackingRefBased/>
  <w15:docId w15:val="{0AE97D86-0DC2-4008-9C79-A399E1CD1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val="id-ID"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uiPriority w:val="99"/>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BodyText"/>
    <w:qFormat/>
    <w:pPr>
      <w:spacing w:after="60"/>
      <w:jc w:val="center"/>
    </w:pPr>
    <w:rPr>
      <w:rFonts w:ascii="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uiPriority w:val="99"/>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paragraph" w:styleId="Title">
    <w:name w:val="Title"/>
    <w:basedOn w:val="Normal"/>
    <w:link w:val="TitleChar"/>
    <w:uiPriority w:val="10"/>
    <w:qFormat/>
    <w:rsid w:val="001B3079"/>
    <w:pPr>
      <w:widowControl w:val="0"/>
      <w:suppressAutoHyphens w:val="0"/>
      <w:ind w:left="1526"/>
    </w:pPr>
    <w:rPr>
      <w:b/>
      <w:bCs/>
      <w:sz w:val="32"/>
      <w:szCs w:val="32"/>
      <w:lang w:val="en-US" w:eastAsia="id-ID"/>
    </w:rPr>
  </w:style>
  <w:style w:type="character" w:customStyle="1" w:styleId="TitleChar">
    <w:name w:val="Title Char"/>
    <w:basedOn w:val="DefaultParagraphFont"/>
    <w:link w:val="Title"/>
    <w:uiPriority w:val="10"/>
    <w:rsid w:val="001B3079"/>
    <w:rPr>
      <w:b/>
      <w:bCs/>
      <w:sz w:val="32"/>
      <w:szCs w:val="32"/>
      <w:lang w:eastAsia="id-ID"/>
    </w:rPr>
  </w:style>
  <w:style w:type="character" w:styleId="UnresolvedMention">
    <w:name w:val="Unresolved Mention"/>
    <w:basedOn w:val="DefaultParagraphFont"/>
    <w:uiPriority w:val="99"/>
    <w:semiHidden/>
    <w:unhideWhenUsed/>
    <w:rsid w:val="00034869"/>
    <w:rPr>
      <w:color w:val="605E5C"/>
      <w:shd w:val="clear" w:color="auto" w:fill="E1DFDD"/>
    </w:rPr>
  </w:style>
  <w:style w:type="character" w:styleId="FollowedHyperlink">
    <w:name w:val="FollowedHyperlink"/>
    <w:basedOn w:val="DefaultParagraphFont"/>
    <w:uiPriority w:val="99"/>
    <w:semiHidden/>
    <w:unhideWhenUsed/>
    <w:rsid w:val="00B64C00"/>
    <w:rPr>
      <w:color w:val="954F72"/>
      <w:u w:val="single"/>
    </w:rPr>
  </w:style>
  <w:style w:type="paragraph" w:customStyle="1" w:styleId="msonormal0">
    <w:name w:val="msonormal"/>
    <w:basedOn w:val="Normal"/>
    <w:rsid w:val="00B64C00"/>
    <w:pPr>
      <w:suppressAutoHyphens w:val="0"/>
      <w:spacing w:before="100" w:beforeAutospacing="1" w:after="100" w:afterAutospacing="1"/>
    </w:pPr>
    <w:rPr>
      <w:lang w:eastAsia="id-ID"/>
    </w:rPr>
  </w:style>
  <w:style w:type="paragraph" w:customStyle="1" w:styleId="xl65">
    <w:name w:val="xl65"/>
    <w:basedOn w:val="Normal"/>
    <w:rsid w:val="00B64C0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lang w:eastAsia="id-ID"/>
    </w:rPr>
  </w:style>
  <w:style w:type="paragraph" w:customStyle="1" w:styleId="xl66">
    <w:name w:val="xl66"/>
    <w:basedOn w:val="Normal"/>
    <w:rsid w:val="00B64C0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Calibri" w:hAnsi="Calibri" w:cs="Calibri"/>
      <w:b/>
      <w:bCs/>
      <w:sz w:val="20"/>
      <w:szCs w:val="20"/>
      <w:lang w:eastAsia="id-ID"/>
    </w:rPr>
  </w:style>
  <w:style w:type="paragraph" w:customStyle="1" w:styleId="xl67">
    <w:name w:val="xl67"/>
    <w:basedOn w:val="Normal"/>
    <w:rsid w:val="00B64C0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Calibri" w:hAnsi="Calibri" w:cs="Calibri"/>
      <w:sz w:val="20"/>
      <w:szCs w:val="20"/>
      <w:lang w:eastAsia="id-ID"/>
    </w:rPr>
  </w:style>
  <w:style w:type="paragraph" w:customStyle="1" w:styleId="xl68">
    <w:name w:val="xl68"/>
    <w:basedOn w:val="Normal"/>
    <w:rsid w:val="00B64C0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Calibri" w:hAnsi="Calibri" w:cs="Calibri"/>
      <w:sz w:val="20"/>
      <w:szCs w:val="20"/>
      <w:lang w:eastAsia="id-ID"/>
    </w:rPr>
  </w:style>
  <w:style w:type="paragraph" w:customStyle="1" w:styleId="xl69">
    <w:name w:val="xl69"/>
    <w:basedOn w:val="Normal"/>
    <w:rsid w:val="00B64C0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0"/>
      <w:szCs w:val="20"/>
      <w:lang w:eastAsia="id-ID"/>
    </w:rPr>
  </w:style>
  <w:style w:type="table" w:styleId="TableGrid">
    <w:name w:val="Table Grid"/>
    <w:basedOn w:val="TableNormal"/>
    <w:uiPriority w:val="39"/>
    <w:rsid w:val="00A738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332699">
      <w:bodyDiv w:val="1"/>
      <w:marLeft w:val="0"/>
      <w:marRight w:val="0"/>
      <w:marTop w:val="0"/>
      <w:marBottom w:val="0"/>
      <w:divBdr>
        <w:top w:val="none" w:sz="0" w:space="0" w:color="auto"/>
        <w:left w:val="none" w:sz="0" w:space="0" w:color="auto"/>
        <w:bottom w:val="none" w:sz="0" w:space="0" w:color="auto"/>
        <w:right w:val="none" w:sz="0" w:space="0" w:color="auto"/>
      </w:divBdr>
    </w:div>
    <w:div w:id="108087680">
      <w:bodyDiv w:val="1"/>
      <w:marLeft w:val="0"/>
      <w:marRight w:val="0"/>
      <w:marTop w:val="0"/>
      <w:marBottom w:val="0"/>
      <w:divBdr>
        <w:top w:val="none" w:sz="0" w:space="0" w:color="auto"/>
        <w:left w:val="none" w:sz="0" w:space="0" w:color="auto"/>
        <w:bottom w:val="none" w:sz="0" w:space="0" w:color="auto"/>
        <w:right w:val="none" w:sz="0" w:space="0" w:color="auto"/>
      </w:divBdr>
    </w:div>
    <w:div w:id="109785515">
      <w:bodyDiv w:val="1"/>
      <w:marLeft w:val="0"/>
      <w:marRight w:val="0"/>
      <w:marTop w:val="0"/>
      <w:marBottom w:val="0"/>
      <w:divBdr>
        <w:top w:val="none" w:sz="0" w:space="0" w:color="auto"/>
        <w:left w:val="none" w:sz="0" w:space="0" w:color="auto"/>
        <w:bottom w:val="none" w:sz="0" w:space="0" w:color="auto"/>
        <w:right w:val="none" w:sz="0" w:space="0" w:color="auto"/>
      </w:divBdr>
    </w:div>
    <w:div w:id="192352277">
      <w:bodyDiv w:val="1"/>
      <w:marLeft w:val="0"/>
      <w:marRight w:val="0"/>
      <w:marTop w:val="0"/>
      <w:marBottom w:val="0"/>
      <w:divBdr>
        <w:top w:val="none" w:sz="0" w:space="0" w:color="auto"/>
        <w:left w:val="none" w:sz="0" w:space="0" w:color="auto"/>
        <w:bottom w:val="none" w:sz="0" w:space="0" w:color="auto"/>
        <w:right w:val="none" w:sz="0" w:space="0" w:color="auto"/>
      </w:divBdr>
    </w:div>
    <w:div w:id="231282652">
      <w:bodyDiv w:val="1"/>
      <w:marLeft w:val="0"/>
      <w:marRight w:val="0"/>
      <w:marTop w:val="0"/>
      <w:marBottom w:val="0"/>
      <w:divBdr>
        <w:top w:val="none" w:sz="0" w:space="0" w:color="auto"/>
        <w:left w:val="none" w:sz="0" w:space="0" w:color="auto"/>
        <w:bottom w:val="none" w:sz="0" w:space="0" w:color="auto"/>
        <w:right w:val="none" w:sz="0" w:space="0" w:color="auto"/>
      </w:divBdr>
    </w:div>
    <w:div w:id="237177226">
      <w:bodyDiv w:val="1"/>
      <w:marLeft w:val="0"/>
      <w:marRight w:val="0"/>
      <w:marTop w:val="0"/>
      <w:marBottom w:val="0"/>
      <w:divBdr>
        <w:top w:val="none" w:sz="0" w:space="0" w:color="auto"/>
        <w:left w:val="none" w:sz="0" w:space="0" w:color="auto"/>
        <w:bottom w:val="none" w:sz="0" w:space="0" w:color="auto"/>
        <w:right w:val="none" w:sz="0" w:space="0" w:color="auto"/>
      </w:divBdr>
    </w:div>
    <w:div w:id="281617070">
      <w:bodyDiv w:val="1"/>
      <w:marLeft w:val="0"/>
      <w:marRight w:val="0"/>
      <w:marTop w:val="0"/>
      <w:marBottom w:val="0"/>
      <w:divBdr>
        <w:top w:val="none" w:sz="0" w:space="0" w:color="auto"/>
        <w:left w:val="none" w:sz="0" w:space="0" w:color="auto"/>
        <w:bottom w:val="none" w:sz="0" w:space="0" w:color="auto"/>
        <w:right w:val="none" w:sz="0" w:space="0" w:color="auto"/>
      </w:divBdr>
    </w:div>
    <w:div w:id="500774060">
      <w:bodyDiv w:val="1"/>
      <w:marLeft w:val="0"/>
      <w:marRight w:val="0"/>
      <w:marTop w:val="0"/>
      <w:marBottom w:val="0"/>
      <w:divBdr>
        <w:top w:val="none" w:sz="0" w:space="0" w:color="auto"/>
        <w:left w:val="none" w:sz="0" w:space="0" w:color="auto"/>
        <w:bottom w:val="none" w:sz="0" w:space="0" w:color="auto"/>
        <w:right w:val="none" w:sz="0" w:space="0" w:color="auto"/>
      </w:divBdr>
    </w:div>
    <w:div w:id="500972604">
      <w:bodyDiv w:val="1"/>
      <w:marLeft w:val="0"/>
      <w:marRight w:val="0"/>
      <w:marTop w:val="0"/>
      <w:marBottom w:val="0"/>
      <w:divBdr>
        <w:top w:val="none" w:sz="0" w:space="0" w:color="auto"/>
        <w:left w:val="none" w:sz="0" w:space="0" w:color="auto"/>
        <w:bottom w:val="none" w:sz="0" w:space="0" w:color="auto"/>
        <w:right w:val="none" w:sz="0" w:space="0" w:color="auto"/>
      </w:divBdr>
    </w:div>
    <w:div w:id="543294468">
      <w:bodyDiv w:val="1"/>
      <w:marLeft w:val="0"/>
      <w:marRight w:val="0"/>
      <w:marTop w:val="0"/>
      <w:marBottom w:val="0"/>
      <w:divBdr>
        <w:top w:val="none" w:sz="0" w:space="0" w:color="auto"/>
        <w:left w:val="none" w:sz="0" w:space="0" w:color="auto"/>
        <w:bottom w:val="none" w:sz="0" w:space="0" w:color="auto"/>
        <w:right w:val="none" w:sz="0" w:space="0" w:color="auto"/>
      </w:divBdr>
    </w:div>
    <w:div w:id="574121685">
      <w:bodyDiv w:val="1"/>
      <w:marLeft w:val="0"/>
      <w:marRight w:val="0"/>
      <w:marTop w:val="0"/>
      <w:marBottom w:val="0"/>
      <w:divBdr>
        <w:top w:val="none" w:sz="0" w:space="0" w:color="auto"/>
        <w:left w:val="none" w:sz="0" w:space="0" w:color="auto"/>
        <w:bottom w:val="none" w:sz="0" w:space="0" w:color="auto"/>
        <w:right w:val="none" w:sz="0" w:space="0" w:color="auto"/>
      </w:divBdr>
    </w:div>
    <w:div w:id="697581262">
      <w:bodyDiv w:val="1"/>
      <w:marLeft w:val="0"/>
      <w:marRight w:val="0"/>
      <w:marTop w:val="0"/>
      <w:marBottom w:val="0"/>
      <w:divBdr>
        <w:top w:val="none" w:sz="0" w:space="0" w:color="auto"/>
        <w:left w:val="none" w:sz="0" w:space="0" w:color="auto"/>
        <w:bottom w:val="none" w:sz="0" w:space="0" w:color="auto"/>
        <w:right w:val="none" w:sz="0" w:space="0" w:color="auto"/>
      </w:divBdr>
    </w:div>
    <w:div w:id="760688639">
      <w:bodyDiv w:val="1"/>
      <w:marLeft w:val="0"/>
      <w:marRight w:val="0"/>
      <w:marTop w:val="0"/>
      <w:marBottom w:val="0"/>
      <w:divBdr>
        <w:top w:val="none" w:sz="0" w:space="0" w:color="auto"/>
        <w:left w:val="none" w:sz="0" w:space="0" w:color="auto"/>
        <w:bottom w:val="none" w:sz="0" w:space="0" w:color="auto"/>
        <w:right w:val="none" w:sz="0" w:space="0" w:color="auto"/>
      </w:divBdr>
      <w:divsChild>
        <w:div w:id="939289462">
          <w:marLeft w:val="0"/>
          <w:marRight w:val="0"/>
          <w:marTop w:val="0"/>
          <w:marBottom w:val="0"/>
          <w:divBdr>
            <w:top w:val="none" w:sz="0" w:space="0" w:color="auto"/>
            <w:left w:val="none" w:sz="0" w:space="0" w:color="auto"/>
            <w:bottom w:val="none" w:sz="0" w:space="0" w:color="auto"/>
            <w:right w:val="none" w:sz="0" w:space="0" w:color="auto"/>
          </w:divBdr>
          <w:divsChild>
            <w:div w:id="646204653">
              <w:marLeft w:val="0"/>
              <w:marRight w:val="0"/>
              <w:marTop w:val="0"/>
              <w:marBottom w:val="0"/>
              <w:divBdr>
                <w:top w:val="none" w:sz="0" w:space="0" w:color="auto"/>
                <w:left w:val="none" w:sz="0" w:space="0" w:color="auto"/>
                <w:bottom w:val="none" w:sz="0" w:space="0" w:color="auto"/>
                <w:right w:val="none" w:sz="0" w:space="0" w:color="auto"/>
              </w:divBdr>
              <w:divsChild>
                <w:div w:id="2064401911">
                  <w:marLeft w:val="0"/>
                  <w:marRight w:val="0"/>
                  <w:marTop w:val="0"/>
                  <w:marBottom w:val="0"/>
                  <w:divBdr>
                    <w:top w:val="none" w:sz="0" w:space="0" w:color="auto"/>
                    <w:left w:val="none" w:sz="0" w:space="0" w:color="auto"/>
                    <w:bottom w:val="none" w:sz="0" w:space="0" w:color="auto"/>
                    <w:right w:val="none" w:sz="0" w:space="0" w:color="auto"/>
                  </w:divBdr>
                  <w:divsChild>
                    <w:div w:id="2135556933">
                      <w:marLeft w:val="0"/>
                      <w:marRight w:val="0"/>
                      <w:marTop w:val="0"/>
                      <w:marBottom w:val="0"/>
                      <w:divBdr>
                        <w:top w:val="none" w:sz="0" w:space="0" w:color="auto"/>
                        <w:left w:val="none" w:sz="0" w:space="0" w:color="auto"/>
                        <w:bottom w:val="none" w:sz="0" w:space="0" w:color="auto"/>
                        <w:right w:val="none" w:sz="0" w:space="0" w:color="auto"/>
                      </w:divBdr>
                      <w:divsChild>
                        <w:div w:id="910969694">
                          <w:marLeft w:val="0"/>
                          <w:marRight w:val="0"/>
                          <w:marTop w:val="0"/>
                          <w:marBottom w:val="0"/>
                          <w:divBdr>
                            <w:top w:val="none" w:sz="0" w:space="0" w:color="auto"/>
                            <w:left w:val="none" w:sz="0" w:space="0" w:color="auto"/>
                            <w:bottom w:val="none" w:sz="0" w:space="0" w:color="auto"/>
                            <w:right w:val="none" w:sz="0" w:space="0" w:color="auto"/>
                          </w:divBdr>
                          <w:divsChild>
                            <w:div w:id="48289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9664415">
      <w:bodyDiv w:val="1"/>
      <w:marLeft w:val="0"/>
      <w:marRight w:val="0"/>
      <w:marTop w:val="0"/>
      <w:marBottom w:val="0"/>
      <w:divBdr>
        <w:top w:val="none" w:sz="0" w:space="0" w:color="auto"/>
        <w:left w:val="none" w:sz="0" w:space="0" w:color="auto"/>
        <w:bottom w:val="none" w:sz="0" w:space="0" w:color="auto"/>
        <w:right w:val="none" w:sz="0" w:space="0" w:color="auto"/>
      </w:divBdr>
    </w:div>
    <w:div w:id="832573612">
      <w:bodyDiv w:val="1"/>
      <w:marLeft w:val="0"/>
      <w:marRight w:val="0"/>
      <w:marTop w:val="0"/>
      <w:marBottom w:val="0"/>
      <w:divBdr>
        <w:top w:val="none" w:sz="0" w:space="0" w:color="auto"/>
        <w:left w:val="none" w:sz="0" w:space="0" w:color="auto"/>
        <w:bottom w:val="none" w:sz="0" w:space="0" w:color="auto"/>
        <w:right w:val="none" w:sz="0" w:space="0" w:color="auto"/>
      </w:divBdr>
    </w:div>
    <w:div w:id="836266211">
      <w:bodyDiv w:val="1"/>
      <w:marLeft w:val="0"/>
      <w:marRight w:val="0"/>
      <w:marTop w:val="0"/>
      <w:marBottom w:val="0"/>
      <w:divBdr>
        <w:top w:val="none" w:sz="0" w:space="0" w:color="auto"/>
        <w:left w:val="none" w:sz="0" w:space="0" w:color="auto"/>
        <w:bottom w:val="none" w:sz="0" w:space="0" w:color="auto"/>
        <w:right w:val="none" w:sz="0" w:space="0" w:color="auto"/>
      </w:divBdr>
    </w:div>
    <w:div w:id="861363252">
      <w:bodyDiv w:val="1"/>
      <w:marLeft w:val="0"/>
      <w:marRight w:val="0"/>
      <w:marTop w:val="0"/>
      <w:marBottom w:val="0"/>
      <w:divBdr>
        <w:top w:val="none" w:sz="0" w:space="0" w:color="auto"/>
        <w:left w:val="none" w:sz="0" w:space="0" w:color="auto"/>
        <w:bottom w:val="none" w:sz="0" w:space="0" w:color="auto"/>
        <w:right w:val="none" w:sz="0" w:space="0" w:color="auto"/>
      </w:divBdr>
    </w:div>
    <w:div w:id="874393871">
      <w:bodyDiv w:val="1"/>
      <w:marLeft w:val="0"/>
      <w:marRight w:val="0"/>
      <w:marTop w:val="0"/>
      <w:marBottom w:val="0"/>
      <w:divBdr>
        <w:top w:val="none" w:sz="0" w:space="0" w:color="auto"/>
        <w:left w:val="none" w:sz="0" w:space="0" w:color="auto"/>
        <w:bottom w:val="none" w:sz="0" w:space="0" w:color="auto"/>
        <w:right w:val="none" w:sz="0" w:space="0" w:color="auto"/>
      </w:divBdr>
    </w:div>
    <w:div w:id="952782672">
      <w:bodyDiv w:val="1"/>
      <w:marLeft w:val="0"/>
      <w:marRight w:val="0"/>
      <w:marTop w:val="0"/>
      <w:marBottom w:val="0"/>
      <w:divBdr>
        <w:top w:val="none" w:sz="0" w:space="0" w:color="auto"/>
        <w:left w:val="none" w:sz="0" w:space="0" w:color="auto"/>
        <w:bottom w:val="none" w:sz="0" w:space="0" w:color="auto"/>
        <w:right w:val="none" w:sz="0" w:space="0" w:color="auto"/>
      </w:divBdr>
    </w:div>
    <w:div w:id="1034770852">
      <w:bodyDiv w:val="1"/>
      <w:marLeft w:val="0"/>
      <w:marRight w:val="0"/>
      <w:marTop w:val="0"/>
      <w:marBottom w:val="0"/>
      <w:divBdr>
        <w:top w:val="none" w:sz="0" w:space="0" w:color="auto"/>
        <w:left w:val="none" w:sz="0" w:space="0" w:color="auto"/>
        <w:bottom w:val="none" w:sz="0" w:space="0" w:color="auto"/>
        <w:right w:val="none" w:sz="0" w:space="0" w:color="auto"/>
      </w:divBdr>
    </w:div>
    <w:div w:id="1082219082">
      <w:bodyDiv w:val="1"/>
      <w:marLeft w:val="0"/>
      <w:marRight w:val="0"/>
      <w:marTop w:val="0"/>
      <w:marBottom w:val="0"/>
      <w:divBdr>
        <w:top w:val="none" w:sz="0" w:space="0" w:color="auto"/>
        <w:left w:val="none" w:sz="0" w:space="0" w:color="auto"/>
        <w:bottom w:val="none" w:sz="0" w:space="0" w:color="auto"/>
        <w:right w:val="none" w:sz="0" w:space="0" w:color="auto"/>
      </w:divBdr>
    </w:div>
    <w:div w:id="1128820714">
      <w:bodyDiv w:val="1"/>
      <w:marLeft w:val="0"/>
      <w:marRight w:val="0"/>
      <w:marTop w:val="0"/>
      <w:marBottom w:val="0"/>
      <w:divBdr>
        <w:top w:val="none" w:sz="0" w:space="0" w:color="auto"/>
        <w:left w:val="none" w:sz="0" w:space="0" w:color="auto"/>
        <w:bottom w:val="none" w:sz="0" w:space="0" w:color="auto"/>
        <w:right w:val="none" w:sz="0" w:space="0" w:color="auto"/>
      </w:divBdr>
    </w:div>
    <w:div w:id="1140148002">
      <w:bodyDiv w:val="1"/>
      <w:marLeft w:val="0"/>
      <w:marRight w:val="0"/>
      <w:marTop w:val="0"/>
      <w:marBottom w:val="0"/>
      <w:divBdr>
        <w:top w:val="none" w:sz="0" w:space="0" w:color="auto"/>
        <w:left w:val="none" w:sz="0" w:space="0" w:color="auto"/>
        <w:bottom w:val="none" w:sz="0" w:space="0" w:color="auto"/>
        <w:right w:val="none" w:sz="0" w:space="0" w:color="auto"/>
      </w:divBdr>
    </w:div>
    <w:div w:id="1153372279">
      <w:bodyDiv w:val="1"/>
      <w:marLeft w:val="0"/>
      <w:marRight w:val="0"/>
      <w:marTop w:val="0"/>
      <w:marBottom w:val="0"/>
      <w:divBdr>
        <w:top w:val="none" w:sz="0" w:space="0" w:color="auto"/>
        <w:left w:val="none" w:sz="0" w:space="0" w:color="auto"/>
        <w:bottom w:val="none" w:sz="0" w:space="0" w:color="auto"/>
        <w:right w:val="none" w:sz="0" w:space="0" w:color="auto"/>
      </w:divBdr>
    </w:div>
    <w:div w:id="1157109353">
      <w:bodyDiv w:val="1"/>
      <w:marLeft w:val="0"/>
      <w:marRight w:val="0"/>
      <w:marTop w:val="0"/>
      <w:marBottom w:val="0"/>
      <w:divBdr>
        <w:top w:val="none" w:sz="0" w:space="0" w:color="auto"/>
        <w:left w:val="none" w:sz="0" w:space="0" w:color="auto"/>
        <w:bottom w:val="none" w:sz="0" w:space="0" w:color="auto"/>
        <w:right w:val="none" w:sz="0" w:space="0" w:color="auto"/>
      </w:divBdr>
    </w:div>
    <w:div w:id="1180970435">
      <w:bodyDiv w:val="1"/>
      <w:marLeft w:val="0"/>
      <w:marRight w:val="0"/>
      <w:marTop w:val="0"/>
      <w:marBottom w:val="0"/>
      <w:divBdr>
        <w:top w:val="none" w:sz="0" w:space="0" w:color="auto"/>
        <w:left w:val="none" w:sz="0" w:space="0" w:color="auto"/>
        <w:bottom w:val="none" w:sz="0" w:space="0" w:color="auto"/>
        <w:right w:val="none" w:sz="0" w:space="0" w:color="auto"/>
      </w:divBdr>
    </w:div>
    <w:div w:id="1230113600">
      <w:bodyDiv w:val="1"/>
      <w:marLeft w:val="0"/>
      <w:marRight w:val="0"/>
      <w:marTop w:val="0"/>
      <w:marBottom w:val="0"/>
      <w:divBdr>
        <w:top w:val="none" w:sz="0" w:space="0" w:color="auto"/>
        <w:left w:val="none" w:sz="0" w:space="0" w:color="auto"/>
        <w:bottom w:val="none" w:sz="0" w:space="0" w:color="auto"/>
        <w:right w:val="none" w:sz="0" w:space="0" w:color="auto"/>
      </w:divBdr>
    </w:div>
    <w:div w:id="1240673466">
      <w:bodyDiv w:val="1"/>
      <w:marLeft w:val="0"/>
      <w:marRight w:val="0"/>
      <w:marTop w:val="0"/>
      <w:marBottom w:val="0"/>
      <w:divBdr>
        <w:top w:val="none" w:sz="0" w:space="0" w:color="auto"/>
        <w:left w:val="none" w:sz="0" w:space="0" w:color="auto"/>
        <w:bottom w:val="none" w:sz="0" w:space="0" w:color="auto"/>
        <w:right w:val="none" w:sz="0" w:space="0" w:color="auto"/>
      </w:divBdr>
    </w:div>
    <w:div w:id="1359314004">
      <w:bodyDiv w:val="1"/>
      <w:marLeft w:val="0"/>
      <w:marRight w:val="0"/>
      <w:marTop w:val="0"/>
      <w:marBottom w:val="0"/>
      <w:divBdr>
        <w:top w:val="none" w:sz="0" w:space="0" w:color="auto"/>
        <w:left w:val="none" w:sz="0" w:space="0" w:color="auto"/>
        <w:bottom w:val="none" w:sz="0" w:space="0" w:color="auto"/>
        <w:right w:val="none" w:sz="0" w:space="0" w:color="auto"/>
      </w:divBdr>
    </w:div>
    <w:div w:id="1388871191">
      <w:bodyDiv w:val="1"/>
      <w:marLeft w:val="0"/>
      <w:marRight w:val="0"/>
      <w:marTop w:val="0"/>
      <w:marBottom w:val="0"/>
      <w:divBdr>
        <w:top w:val="none" w:sz="0" w:space="0" w:color="auto"/>
        <w:left w:val="none" w:sz="0" w:space="0" w:color="auto"/>
        <w:bottom w:val="none" w:sz="0" w:space="0" w:color="auto"/>
        <w:right w:val="none" w:sz="0" w:space="0" w:color="auto"/>
      </w:divBdr>
    </w:div>
    <w:div w:id="1400442006">
      <w:bodyDiv w:val="1"/>
      <w:marLeft w:val="0"/>
      <w:marRight w:val="0"/>
      <w:marTop w:val="0"/>
      <w:marBottom w:val="0"/>
      <w:divBdr>
        <w:top w:val="none" w:sz="0" w:space="0" w:color="auto"/>
        <w:left w:val="none" w:sz="0" w:space="0" w:color="auto"/>
        <w:bottom w:val="none" w:sz="0" w:space="0" w:color="auto"/>
        <w:right w:val="none" w:sz="0" w:space="0" w:color="auto"/>
      </w:divBdr>
    </w:div>
    <w:div w:id="1428115969">
      <w:bodyDiv w:val="1"/>
      <w:marLeft w:val="0"/>
      <w:marRight w:val="0"/>
      <w:marTop w:val="0"/>
      <w:marBottom w:val="0"/>
      <w:divBdr>
        <w:top w:val="none" w:sz="0" w:space="0" w:color="auto"/>
        <w:left w:val="none" w:sz="0" w:space="0" w:color="auto"/>
        <w:bottom w:val="none" w:sz="0" w:space="0" w:color="auto"/>
        <w:right w:val="none" w:sz="0" w:space="0" w:color="auto"/>
      </w:divBdr>
    </w:div>
    <w:div w:id="1437674660">
      <w:bodyDiv w:val="1"/>
      <w:marLeft w:val="0"/>
      <w:marRight w:val="0"/>
      <w:marTop w:val="0"/>
      <w:marBottom w:val="0"/>
      <w:divBdr>
        <w:top w:val="none" w:sz="0" w:space="0" w:color="auto"/>
        <w:left w:val="none" w:sz="0" w:space="0" w:color="auto"/>
        <w:bottom w:val="none" w:sz="0" w:space="0" w:color="auto"/>
        <w:right w:val="none" w:sz="0" w:space="0" w:color="auto"/>
      </w:divBdr>
    </w:div>
    <w:div w:id="1456873968">
      <w:bodyDiv w:val="1"/>
      <w:marLeft w:val="0"/>
      <w:marRight w:val="0"/>
      <w:marTop w:val="0"/>
      <w:marBottom w:val="0"/>
      <w:divBdr>
        <w:top w:val="none" w:sz="0" w:space="0" w:color="auto"/>
        <w:left w:val="none" w:sz="0" w:space="0" w:color="auto"/>
        <w:bottom w:val="none" w:sz="0" w:space="0" w:color="auto"/>
        <w:right w:val="none" w:sz="0" w:space="0" w:color="auto"/>
      </w:divBdr>
    </w:div>
    <w:div w:id="1593315915">
      <w:bodyDiv w:val="1"/>
      <w:marLeft w:val="0"/>
      <w:marRight w:val="0"/>
      <w:marTop w:val="0"/>
      <w:marBottom w:val="0"/>
      <w:divBdr>
        <w:top w:val="none" w:sz="0" w:space="0" w:color="auto"/>
        <w:left w:val="none" w:sz="0" w:space="0" w:color="auto"/>
        <w:bottom w:val="none" w:sz="0" w:space="0" w:color="auto"/>
        <w:right w:val="none" w:sz="0" w:space="0" w:color="auto"/>
      </w:divBdr>
    </w:div>
    <w:div w:id="1624533516">
      <w:bodyDiv w:val="1"/>
      <w:marLeft w:val="0"/>
      <w:marRight w:val="0"/>
      <w:marTop w:val="0"/>
      <w:marBottom w:val="0"/>
      <w:divBdr>
        <w:top w:val="none" w:sz="0" w:space="0" w:color="auto"/>
        <w:left w:val="none" w:sz="0" w:space="0" w:color="auto"/>
        <w:bottom w:val="none" w:sz="0" w:space="0" w:color="auto"/>
        <w:right w:val="none" w:sz="0" w:space="0" w:color="auto"/>
      </w:divBdr>
    </w:div>
    <w:div w:id="1635523148">
      <w:bodyDiv w:val="1"/>
      <w:marLeft w:val="0"/>
      <w:marRight w:val="0"/>
      <w:marTop w:val="0"/>
      <w:marBottom w:val="0"/>
      <w:divBdr>
        <w:top w:val="none" w:sz="0" w:space="0" w:color="auto"/>
        <w:left w:val="none" w:sz="0" w:space="0" w:color="auto"/>
        <w:bottom w:val="none" w:sz="0" w:space="0" w:color="auto"/>
        <w:right w:val="none" w:sz="0" w:space="0" w:color="auto"/>
      </w:divBdr>
    </w:div>
    <w:div w:id="1813988032">
      <w:bodyDiv w:val="1"/>
      <w:marLeft w:val="0"/>
      <w:marRight w:val="0"/>
      <w:marTop w:val="0"/>
      <w:marBottom w:val="0"/>
      <w:divBdr>
        <w:top w:val="none" w:sz="0" w:space="0" w:color="auto"/>
        <w:left w:val="none" w:sz="0" w:space="0" w:color="auto"/>
        <w:bottom w:val="none" w:sz="0" w:space="0" w:color="auto"/>
        <w:right w:val="none" w:sz="0" w:space="0" w:color="auto"/>
      </w:divBdr>
    </w:div>
    <w:div w:id="1856729691">
      <w:bodyDiv w:val="1"/>
      <w:marLeft w:val="0"/>
      <w:marRight w:val="0"/>
      <w:marTop w:val="0"/>
      <w:marBottom w:val="0"/>
      <w:divBdr>
        <w:top w:val="none" w:sz="0" w:space="0" w:color="auto"/>
        <w:left w:val="none" w:sz="0" w:space="0" w:color="auto"/>
        <w:bottom w:val="none" w:sz="0" w:space="0" w:color="auto"/>
        <w:right w:val="none" w:sz="0" w:space="0" w:color="auto"/>
      </w:divBdr>
    </w:div>
    <w:div w:id="1865046942">
      <w:bodyDiv w:val="1"/>
      <w:marLeft w:val="0"/>
      <w:marRight w:val="0"/>
      <w:marTop w:val="0"/>
      <w:marBottom w:val="0"/>
      <w:divBdr>
        <w:top w:val="none" w:sz="0" w:space="0" w:color="auto"/>
        <w:left w:val="none" w:sz="0" w:space="0" w:color="auto"/>
        <w:bottom w:val="none" w:sz="0" w:space="0" w:color="auto"/>
        <w:right w:val="none" w:sz="0" w:space="0" w:color="auto"/>
      </w:divBdr>
    </w:div>
    <w:div w:id="1874033173">
      <w:bodyDiv w:val="1"/>
      <w:marLeft w:val="0"/>
      <w:marRight w:val="0"/>
      <w:marTop w:val="0"/>
      <w:marBottom w:val="0"/>
      <w:divBdr>
        <w:top w:val="none" w:sz="0" w:space="0" w:color="auto"/>
        <w:left w:val="none" w:sz="0" w:space="0" w:color="auto"/>
        <w:bottom w:val="none" w:sz="0" w:space="0" w:color="auto"/>
        <w:right w:val="none" w:sz="0" w:space="0" w:color="auto"/>
      </w:divBdr>
    </w:div>
    <w:div w:id="1891964452">
      <w:bodyDiv w:val="1"/>
      <w:marLeft w:val="0"/>
      <w:marRight w:val="0"/>
      <w:marTop w:val="0"/>
      <w:marBottom w:val="0"/>
      <w:divBdr>
        <w:top w:val="none" w:sz="0" w:space="0" w:color="auto"/>
        <w:left w:val="none" w:sz="0" w:space="0" w:color="auto"/>
        <w:bottom w:val="none" w:sz="0" w:space="0" w:color="auto"/>
        <w:right w:val="none" w:sz="0" w:space="0" w:color="auto"/>
      </w:divBdr>
    </w:div>
    <w:div w:id="1898204948">
      <w:bodyDiv w:val="1"/>
      <w:marLeft w:val="0"/>
      <w:marRight w:val="0"/>
      <w:marTop w:val="0"/>
      <w:marBottom w:val="0"/>
      <w:divBdr>
        <w:top w:val="none" w:sz="0" w:space="0" w:color="auto"/>
        <w:left w:val="none" w:sz="0" w:space="0" w:color="auto"/>
        <w:bottom w:val="none" w:sz="0" w:space="0" w:color="auto"/>
        <w:right w:val="none" w:sz="0" w:space="0" w:color="auto"/>
      </w:divBdr>
    </w:div>
    <w:div w:id="2020616423">
      <w:bodyDiv w:val="1"/>
      <w:marLeft w:val="0"/>
      <w:marRight w:val="0"/>
      <w:marTop w:val="0"/>
      <w:marBottom w:val="0"/>
      <w:divBdr>
        <w:top w:val="none" w:sz="0" w:space="0" w:color="auto"/>
        <w:left w:val="none" w:sz="0" w:space="0" w:color="auto"/>
        <w:bottom w:val="none" w:sz="0" w:space="0" w:color="auto"/>
        <w:right w:val="none" w:sz="0" w:space="0" w:color="auto"/>
      </w:divBdr>
      <w:divsChild>
        <w:div w:id="1783263947">
          <w:marLeft w:val="0"/>
          <w:marRight w:val="0"/>
          <w:marTop w:val="0"/>
          <w:marBottom w:val="0"/>
          <w:divBdr>
            <w:top w:val="none" w:sz="0" w:space="0" w:color="auto"/>
            <w:left w:val="none" w:sz="0" w:space="0" w:color="auto"/>
            <w:bottom w:val="none" w:sz="0" w:space="0" w:color="auto"/>
            <w:right w:val="none" w:sz="0" w:space="0" w:color="auto"/>
          </w:divBdr>
          <w:divsChild>
            <w:div w:id="1992633059">
              <w:marLeft w:val="0"/>
              <w:marRight w:val="0"/>
              <w:marTop w:val="0"/>
              <w:marBottom w:val="0"/>
              <w:divBdr>
                <w:top w:val="none" w:sz="0" w:space="0" w:color="auto"/>
                <w:left w:val="none" w:sz="0" w:space="0" w:color="auto"/>
                <w:bottom w:val="none" w:sz="0" w:space="0" w:color="auto"/>
                <w:right w:val="none" w:sz="0" w:space="0" w:color="auto"/>
              </w:divBdr>
              <w:divsChild>
                <w:div w:id="1627269987">
                  <w:marLeft w:val="0"/>
                  <w:marRight w:val="0"/>
                  <w:marTop w:val="0"/>
                  <w:marBottom w:val="0"/>
                  <w:divBdr>
                    <w:top w:val="none" w:sz="0" w:space="0" w:color="auto"/>
                    <w:left w:val="none" w:sz="0" w:space="0" w:color="auto"/>
                    <w:bottom w:val="none" w:sz="0" w:space="0" w:color="auto"/>
                    <w:right w:val="none" w:sz="0" w:space="0" w:color="auto"/>
                  </w:divBdr>
                  <w:divsChild>
                    <w:div w:id="487673377">
                      <w:marLeft w:val="0"/>
                      <w:marRight w:val="0"/>
                      <w:marTop w:val="0"/>
                      <w:marBottom w:val="0"/>
                      <w:divBdr>
                        <w:top w:val="none" w:sz="0" w:space="0" w:color="auto"/>
                        <w:left w:val="none" w:sz="0" w:space="0" w:color="auto"/>
                        <w:bottom w:val="none" w:sz="0" w:space="0" w:color="auto"/>
                        <w:right w:val="none" w:sz="0" w:space="0" w:color="auto"/>
                      </w:divBdr>
                      <w:divsChild>
                        <w:div w:id="1753164223">
                          <w:marLeft w:val="0"/>
                          <w:marRight w:val="0"/>
                          <w:marTop w:val="0"/>
                          <w:marBottom w:val="0"/>
                          <w:divBdr>
                            <w:top w:val="none" w:sz="0" w:space="0" w:color="auto"/>
                            <w:left w:val="none" w:sz="0" w:space="0" w:color="auto"/>
                            <w:bottom w:val="none" w:sz="0" w:space="0" w:color="auto"/>
                            <w:right w:val="none" w:sz="0" w:space="0" w:color="auto"/>
                          </w:divBdr>
                          <w:divsChild>
                            <w:div w:id="33909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3969766">
      <w:bodyDiv w:val="1"/>
      <w:marLeft w:val="0"/>
      <w:marRight w:val="0"/>
      <w:marTop w:val="0"/>
      <w:marBottom w:val="0"/>
      <w:divBdr>
        <w:top w:val="none" w:sz="0" w:space="0" w:color="auto"/>
        <w:left w:val="none" w:sz="0" w:space="0" w:color="auto"/>
        <w:bottom w:val="none" w:sz="0" w:space="0" w:color="auto"/>
        <w:right w:val="none" w:sz="0" w:space="0" w:color="auto"/>
      </w:divBdr>
    </w:div>
    <w:div w:id="2104757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dangpurnama3@gmail.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winastiti@umsida.ac.id" TargetMode="Externa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hyperlink" Target="http://doi.org/10.21070/ijccd.v4i1.843"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8A5A7E-6627-4B1F-BA97-B0E32332A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13171</Words>
  <Characters>75077</Characters>
  <Application>Microsoft Office Word</Application>
  <DocSecurity>0</DocSecurity>
  <Lines>625</Lines>
  <Paragraphs>176</Paragraphs>
  <ScaleCrop>false</ScaleCrop>
  <HeadingPairs>
    <vt:vector size="2" baseType="variant">
      <vt:variant>
        <vt:lpstr>Title</vt:lpstr>
      </vt:variant>
      <vt:variant>
        <vt:i4>1</vt:i4>
      </vt:variant>
    </vt:vector>
  </HeadingPairs>
  <TitlesOfParts>
    <vt:vector size="1" baseType="lpstr">
      <vt:lpstr>Petunjuk Penulisan dan Kirim Artikel Jurnal Teknologi dan Sistem Komputer</vt:lpstr>
    </vt:vector>
  </TitlesOfParts>
  <Company/>
  <LinksUpToDate>false</LinksUpToDate>
  <CharactersWithSpaces>88072</CharactersWithSpaces>
  <SharedDoc>false</SharedDoc>
  <HLinks>
    <vt:vector size="12" baseType="variant">
      <vt:variant>
        <vt:i4>393222</vt:i4>
      </vt:variant>
      <vt:variant>
        <vt:i4>12</vt:i4>
      </vt:variant>
      <vt:variant>
        <vt:i4>0</vt:i4>
      </vt:variant>
      <vt:variant>
        <vt:i4>5</vt:i4>
      </vt:variant>
      <vt:variant>
        <vt:lpwstr>http://doi.org/10.21070/jihr.v4i1.843</vt:lpwstr>
      </vt:variant>
      <vt:variant>
        <vt:lpwstr/>
      </vt:variant>
      <vt:variant>
        <vt:i4>2752546</vt:i4>
      </vt:variant>
      <vt:variant>
        <vt:i4>9</vt:i4>
      </vt:variant>
      <vt:variant>
        <vt:i4>0</vt:i4>
      </vt:variant>
      <vt:variant>
        <vt:i4>5</vt:i4>
      </vt:variant>
      <vt:variant>
        <vt:lpwstr>https://portal.issn.org/resource/ISSN/2615-6180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Petunjuk Penulisan dan Kirim Artikel Jurnal Teknologi dan Sistem Komputer</dc:title>
  <dc:subject/>
  <dc:creator>Reviewer</dc:creator>
  <cp:keywords/>
  <cp:lastModifiedBy>idang purnama</cp:lastModifiedBy>
  <cp:revision>2</cp:revision>
  <cp:lastPrinted>2019-01-25T08:13:00Z</cp:lastPrinted>
  <dcterms:created xsi:type="dcterms:W3CDTF">2024-08-08T15:09:00Z</dcterms:created>
  <dcterms:modified xsi:type="dcterms:W3CDTF">2024-08-08T15:09:00Z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3f161840-ae04-35d3-b088-fb685037b517</vt:lpwstr>
  </property>
  <property fmtid="{D5CDD505-2E9C-101B-9397-08002B2CF9AE}" pid="24" name="Mendeley Citation Style_1">
    <vt:lpwstr>http://www.zotero.org/styles/ieee</vt:lpwstr>
  </property>
</Properties>
</file>